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3FA35DB" w:rsidR="00E90E49" w:rsidRPr="00203E63" w:rsidRDefault="00E90E49" w:rsidP="00E12DE4">
      <w:pPr>
        <w:pStyle w:val="3GPPHeader"/>
        <w:spacing w:after="60"/>
        <w:jc w:val="right"/>
        <w:rPr>
          <w:sz w:val="32"/>
          <w:szCs w:val="32"/>
          <w:highlight w:val="yellow"/>
        </w:rPr>
      </w:pPr>
      <w:bookmarkStart w:id="0" w:name="_Int_YKA6G0F1"/>
      <w:r w:rsidRPr="00203E63">
        <w:t xml:space="preserve">3GPP TSG-RAN </w:t>
      </w:r>
      <w:bookmarkStart w:id="1" w:name="_Int_Kqxcryje"/>
      <w:r w:rsidRPr="00203E63">
        <w:t>WG</w:t>
      </w:r>
      <w:r w:rsidR="00F20F5C" w:rsidRPr="00203E63">
        <w:t>2</w:t>
      </w:r>
      <w:bookmarkEnd w:id="1"/>
      <w:r w:rsidRPr="00203E63">
        <w:t xml:space="preserve"> #</w:t>
      </w:r>
      <w:r w:rsidR="00F20F5C" w:rsidRPr="00203E63">
        <w:t>1</w:t>
      </w:r>
      <w:r w:rsidR="00FE35A5" w:rsidRPr="00203E63">
        <w:t>20</w:t>
      </w:r>
      <w:r w:rsidRPr="00203E63">
        <w:tab/>
      </w:r>
      <w:bookmarkEnd w:id="0"/>
      <w:r w:rsidR="008930A8" w:rsidRPr="008930A8">
        <w:rPr>
          <w:sz w:val="32"/>
          <w:szCs w:val="32"/>
        </w:rPr>
        <w:t>R2-2212950</w:t>
      </w:r>
    </w:p>
    <w:p w14:paraId="0DEF01D1" w14:textId="2D23D5C0" w:rsidR="00E90E49" w:rsidRPr="00203E63" w:rsidRDefault="00C268E6" w:rsidP="00311702">
      <w:pPr>
        <w:pStyle w:val="3GPPHeader"/>
      </w:pPr>
      <w:r w:rsidRPr="00203E63">
        <w:t>Electronic meeting, 202</w:t>
      </w:r>
      <w:r w:rsidR="00DF66E1" w:rsidRPr="00203E63">
        <w:t>2-</w:t>
      </w:r>
      <w:r w:rsidR="6E772E7E" w:rsidRPr="00203E63">
        <w:t>1</w:t>
      </w:r>
      <w:r w:rsidR="00FE35A5" w:rsidRPr="00203E63">
        <w:t>1</w:t>
      </w:r>
      <w:r w:rsidR="00DF66E1" w:rsidRPr="00203E63">
        <w:t>-</w:t>
      </w:r>
      <w:r w:rsidR="00FE35A5" w:rsidRPr="00203E63">
        <w:t>14</w:t>
      </w:r>
      <w:r w:rsidR="00DF66E1" w:rsidRPr="00203E63">
        <w:t xml:space="preserve"> - 2022-</w:t>
      </w:r>
      <w:r w:rsidR="00FE35A5" w:rsidRPr="00203E63">
        <w:t>11</w:t>
      </w:r>
      <w:r w:rsidR="00DF66E1" w:rsidRPr="00203E63">
        <w:t>-</w:t>
      </w:r>
      <w:r w:rsidR="00FE35A5" w:rsidRPr="00203E63">
        <w:t>18</w:t>
      </w:r>
    </w:p>
    <w:p w14:paraId="252563D4" w14:textId="77777777" w:rsidR="00E90E49" w:rsidRPr="00203E63" w:rsidRDefault="00E90E49" w:rsidP="00357380">
      <w:pPr>
        <w:pStyle w:val="3GPPHeader"/>
      </w:pPr>
    </w:p>
    <w:p w14:paraId="267378A2" w14:textId="139566C5" w:rsidR="00E90E49" w:rsidRPr="00203E63" w:rsidRDefault="00E90E49" w:rsidP="00311702">
      <w:pPr>
        <w:pStyle w:val="3GPPHeader"/>
        <w:rPr>
          <w:sz w:val="22"/>
          <w:szCs w:val="22"/>
        </w:rPr>
      </w:pPr>
      <w:r w:rsidRPr="00203E63">
        <w:rPr>
          <w:sz w:val="22"/>
          <w:szCs w:val="22"/>
        </w:rPr>
        <w:t>Agenda Item:</w:t>
      </w:r>
      <w:r w:rsidRPr="00203E63">
        <w:rPr>
          <w:sz w:val="22"/>
          <w:szCs w:val="22"/>
        </w:rPr>
        <w:tab/>
      </w:r>
      <w:r w:rsidR="00D3362F">
        <w:rPr>
          <w:sz w:val="22"/>
          <w:szCs w:val="22"/>
        </w:rPr>
        <w:t>6.10.</w:t>
      </w:r>
      <w:r w:rsidR="003B512B">
        <w:rPr>
          <w:sz w:val="22"/>
          <w:szCs w:val="22"/>
        </w:rPr>
        <w:t>2</w:t>
      </w:r>
    </w:p>
    <w:p w14:paraId="36E7B6AB" w14:textId="77777777" w:rsidR="00E90E49" w:rsidRPr="00203E63" w:rsidRDefault="003D3C45" w:rsidP="00F64C2B">
      <w:pPr>
        <w:pStyle w:val="3GPPHeader"/>
        <w:rPr>
          <w:sz w:val="22"/>
          <w:szCs w:val="22"/>
        </w:rPr>
      </w:pPr>
      <w:r w:rsidRPr="00203E63">
        <w:rPr>
          <w:sz w:val="22"/>
          <w:szCs w:val="22"/>
        </w:rPr>
        <w:t>Source:</w:t>
      </w:r>
      <w:r w:rsidR="00E90E49" w:rsidRPr="00203E63">
        <w:rPr>
          <w:sz w:val="22"/>
          <w:szCs w:val="22"/>
        </w:rPr>
        <w:tab/>
      </w:r>
      <w:r w:rsidR="00F64C2B" w:rsidRPr="00203E63">
        <w:rPr>
          <w:sz w:val="22"/>
          <w:szCs w:val="22"/>
        </w:rPr>
        <w:t>Ericsson</w:t>
      </w:r>
    </w:p>
    <w:p w14:paraId="72579376" w14:textId="25FC2751" w:rsidR="00E90E49" w:rsidRPr="00203E63" w:rsidRDefault="003D3C45" w:rsidP="00311702">
      <w:pPr>
        <w:pStyle w:val="3GPPHeader"/>
        <w:rPr>
          <w:sz w:val="22"/>
          <w:szCs w:val="22"/>
        </w:rPr>
      </w:pPr>
      <w:r w:rsidRPr="00203E63">
        <w:rPr>
          <w:sz w:val="22"/>
          <w:szCs w:val="22"/>
        </w:rPr>
        <w:t>Title:</w:t>
      </w:r>
      <w:r w:rsidRPr="00203E63">
        <w:tab/>
      </w:r>
      <w:r w:rsidR="002F3E7F" w:rsidRPr="00203E63">
        <w:rPr>
          <w:sz w:val="22"/>
          <w:szCs w:val="22"/>
        </w:rPr>
        <w:t xml:space="preserve">R17 </w:t>
      </w:r>
      <w:r w:rsidR="00D3362F">
        <w:rPr>
          <w:sz w:val="22"/>
          <w:szCs w:val="22"/>
        </w:rPr>
        <w:t>NR</w:t>
      </w:r>
      <w:r w:rsidR="00281170" w:rsidRPr="00203E63">
        <w:rPr>
          <w:sz w:val="22"/>
          <w:szCs w:val="22"/>
        </w:rPr>
        <w:t xml:space="preserve"> </w:t>
      </w:r>
      <w:bookmarkStart w:id="2" w:name="_Int_AhD3S72F"/>
      <w:r w:rsidR="002F3E7F" w:rsidRPr="00203E63">
        <w:rPr>
          <w:sz w:val="22"/>
          <w:szCs w:val="22"/>
        </w:rPr>
        <w:t>NTN</w:t>
      </w:r>
      <w:bookmarkEnd w:id="2"/>
      <w:r w:rsidR="002F3E7F" w:rsidRPr="00203E63">
        <w:rPr>
          <w:sz w:val="22"/>
          <w:szCs w:val="22"/>
        </w:rPr>
        <w:t xml:space="preserve"> </w:t>
      </w:r>
      <w:r w:rsidR="003B512B">
        <w:rPr>
          <w:sz w:val="22"/>
          <w:szCs w:val="22"/>
        </w:rPr>
        <w:t>MAC</w:t>
      </w:r>
      <w:r w:rsidR="00BC7995" w:rsidRPr="00203E63">
        <w:rPr>
          <w:sz w:val="22"/>
          <w:szCs w:val="22"/>
        </w:rPr>
        <w:t xml:space="preserve"> issues</w:t>
      </w:r>
    </w:p>
    <w:p w14:paraId="24C111CD" w14:textId="77777777" w:rsidR="00E90E49" w:rsidRPr="00203E63" w:rsidRDefault="00E90E49" w:rsidP="00D546FF">
      <w:pPr>
        <w:pStyle w:val="3GPPHeader"/>
        <w:rPr>
          <w:sz w:val="22"/>
          <w:szCs w:val="22"/>
        </w:rPr>
      </w:pPr>
      <w:r w:rsidRPr="00203E63">
        <w:rPr>
          <w:sz w:val="22"/>
          <w:szCs w:val="22"/>
        </w:rPr>
        <w:t>Document for:</w:t>
      </w:r>
      <w:r w:rsidRPr="00203E63">
        <w:rPr>
          <w:sz w:val="22"/>
          <w:szCs w:val="22"/>
        </w:rPr>
        <w:tab/>
        <w:t>Discussion, Decision</w:t>
      </w:r>
    </w:p>
    <w:p w14:paraId="028056FC" w14:textId="590712B6" w:rsidR="00E90E49" w:rsidRPr="00203E63" w:rsidRDefault="00230D18" w:rsidP="00CE0424">
      <w:pPr>
        <w:pStyle w:val="Heading1"/>
      </w:pPr>
      <w:r w:rsidRPr="00203E63">
        <w:t>1</w:t>
      </w:r>
      <w:r w:rsidRPr="00203E63">
        <w:tab/>
      </w:r>
      <w:r w:rsidR="00E90E49" w:rsidRPr="00203E63">
        <w:t>Introduction</w:t>
      </w:r>
    </w:p>
    <w:p w14:paraId="189ACB86" w14:textId="2E39625A" w:rsidR="00741CEA" w:rsidRPr="00203E63" w:rsidRDefault="00FE0E9D" w:rsidP="00FE0E9D">
      <w:pPr>
        <w:rPr>
          <w:rFonts w:ascii="Arial" w:hAnsi="Arial" w:cs="Arial"/>
        </w:rPr>
      </w:pPr>
      <w:r w:rsidRPr="00203E63">
        <w:rPr>
          <w:rFonts w:ascii="Arial" w:hAnsi="Arial" w:cs="Arial"/>
        </w:rPr>
        <w:t xml:space="preserve">In this contribution we </w:t>
      </w:r>
      <w:r w:rsidR="002D59FA" w:rsidRPr="00203E63">
        <w:rPr>
          <w:rFonts w:ascii="Arial" w:hAnsi="Arial" w:cs="Arial"/>
        </w:rPr>
        <w:t>discuss</w:t>
      </w:r>
      <w:r w:rsidRPr="00203E63">
        <w:rPr>
          <w:rFonts w:ascii="Arial" w:hAnsi="Arial" w:cs="Arial"/>
        </w:rPr>
        <w:t xml:space="preserve"> </w:t>
      </w:r>
      <w:r w:rsidR="00741CEA" w:rsidRPr="00203E63">
        <w:rPr>
          <w:rFonts w:ascii="Arial" w:hAnsi="Arial" w:cs="Arial"/>
        </w:rPr>
        <w:t xml:space="preserve">some remaining </w:t>
      </w:r>
      <w:r w:rsidRPr="00203E63">
        <w:rPr>
          <w:rFonts w:ascii="Arial" w:hAnsi="Arial" w:cs="Arial"/>
        </w:rPr>
        <w:t>issues</w:t>
      </w:r>
      <w:r w:rsidR="002D59FA" w:rsidRPr="00203E63">
        <w:rPr>
          <w:rFonts w:ascii="Arial" w:hAnsi="Arial" w:cs="Arial"/>
        </w:rPr>
        <w:t xml:space="preserve"> </w:t>
      </w:r>
      <w:r w:rsidR="00741CEA" w:rsidRPr="00203E63">
        <w:rPr>
          <w:rFonts w:ascii="Arial" w:hAnsi="Arial" w:cs="Arial"/>
        </w:rPr>
        <w:t xml:space="preserve">for </w:t>
      </w:r>
      <w:r w:rsidR="003B512B">
        <w:rPr>
          <w:rFonts w:ascii="Arial" w:hAnsi="Arial" w:cs="Arial"/>
        </w:rPr>
        <w:t>MAC</w:t>
      </w:r>
      <w:r w:rsidR="002F23AA">
        <w:rPr>
          <w:rFonts w:ascii="Arial" w:hAnsi="Arial" w:cs="Arial"/>
        </w:rPr>
        <w:t>.</w:t>
      </w:r>
    </w:p>
    <w:p w14:paraId="27FBCFF4" w14:textId="77777777" w:rsidR="00741CEA" w:rsidRPr="00203E63" w:rsidRDefault="00741CEA" w:rsidP="00FE0E9D">
      <w:pPr>
        <w:rPr>
          <w:rFonts w:ascii="Arial" w:hAnsi="Arial" w:cs="Arial"/>
        </w:rPr>
      </w:pPr>
    </w:p>
    <w:p w14:paraId="0DCAAE43" w14:textId="58B72F6F" w:rsidR="0098152A" w:rsidRPr="00203E63" w:rsidRDefault="0098152A" w:rsidP="0098152A">
      <w:pPr>
        <w:pStyle w:val="Heading1"/>
      </w:pPr>
      <w:r w:rsidRPr="00203E63">
        <w:t>2</w:t>
      </w:r>
      <w:r w:rsidRPr="00203E63">
        <w:tab/>
      </w:r>
      <w:r w:rsidR="00D3362F">
        <w:t>Discussions</w:t>
      </w:r>
    </w:p>
    <w:p w14:paraId="336CD68E" w14:textId="28C5E41B" w:rsidR="00E83FBD" w:rsidRDefault="00E83FBD" w:rsidP="0098152A">
      <w:pPr>
        <w:rPr>
          <w:rFonts w:ascii="Arial" w:hAnsi="Arial" w:cs="Arial"/>
        </w:rPr>
      </w:pPr>
      <w:r>
        <w:rPr>
          <w:rFonts w:ascii="Arial" w:hAnsi="Arial" w:cs="Arial"/>
        </w:rPr>
        <w:t xml:space="preserve">In 5.4.8 Timing Advance Reporting, the use of variation is ambiguous to describe the trigger when difference between last reported TA and current TA is above a threshold. </w:t>
      </w:r>
    </w:p>
    <w:p w14:paraId="59F65115" w14:textId="2B0FB3F9" w:rsidR="00473F98" w:rsidRPr="00203E63" w:rsidRDefault="00E83FBD" w:rsidP="00473F98">
      <w:pPr>
        <w:pStyle w:val="Proposal"/>
        <w:rPr>
          <w:lang w:eastAsia="en-US"/>
        </w:rPr>
      </w:pPr>
      <w:bookmarkStart w:id="3" w:name="_Toc118445507"/>
      <w:bookmarkStart w:id="4" w:name="_Toc115438989"/>
      <w:r>
        <w:t>Replace “variation” with “difference” in the 5.4.8 triggering condition for TA reporting.</w:t>
      </w:r>
      <w:bookmarkEnd w:id="3"/>
      <w:r>
        <w:t xml:space="preserve"> </w:t>
      </w:r>
    </w:p>
    <w:p w14:paraId="11180A0F" w14:textId="25733173" w:rsidR="00473F98" w:rsidRDefault="00473F98" w:rsidP="00FB07CB">
      <w:pPr>
        <w:rPr>
          <w:rFonts w:ascii="Arial" w:hAnsi="Arial" w:cs="Arial"/>
        </w:rPr>
      </w:pPr>
    </w:p>
    <w:p w14:paraId="4F3CDA26" w14:textId="53BDB117" w:rsidR="00E83FBD" w:rsidRDefault="00E83FBD" w:rsidP="00FB07CB">
      <w:pPr>
        <w:rPr>
          <w:rFonts w:ascii="Arial" w:hAnsi="Arial" w:cs="Arial"/>
        </w:rPr>
      </w:pPr>
      <w:r>
        <w:rPr>
          <w:rFonts w:ascii="Arial" w:hAnsi="Arial" w:cs="Arial"/>
        </w:rPr>
        <w:t xml:space="preserve">At last meeting, RAN2 decided to remove the </w:t>
      </w:r>
      <w:r w:rsidRPr="00E83FBD">
        <w:rPr>
          <w:rFonts w:ascii="Arial" w:hAnsi="Arial" w:cs="Arial"/>
          <w:i/>
          <w:iCs/>
        </w:rPr>
        <w:t>downlinkHARQ-FeedbackDisabled</w:t>
      </w:r>
      <w:r w:rsidRPr="00E83FBD">
        <w:rPr>
          <w:rFonts w:ascii="Arial" w:hAnsi="Arial" w:cs="Arial"/>
        </w:rPr>
        <w:t xml:space="preserve"> (optional) and </w:t>
      </w:r>
      <w:r w:rsidRPr="00E83FBD">
        <w:rPr>
          <w:rFonts w:ascii="Arial" w:hAnsi="Arial" w:cs="Arial"/>
          <w:i/>
          <w:iCs/>
        </w:rPr>
        <w:t>uplinkHARQ-Mode</w:t>
      </w:r>
      <w:r w:rsidRPr="00E83FBD">
        <w:rPr>
          <w:rFonts w:ascii="Arial" w:hAnsi="Arial" w:cs="Arial"/>
        </w:rPr>
        <w:t xml:space="preserve"> (optional)</w:t>
      </w:r>
      <w:r>
        <w:rPr>
          <w:rFonts w:ascii="Arial" w:hAnsi="Arial" w:cs="Arial"/>
        </w:rPr>
        <w:t xml:space="preserve"> from the list of</w:t>
      </w:r>
      <w:r w:rsidR="000013E3">
        <w:rPr>
          <w:rFonts w:ascii="Arial" w:hAnsi="Arial" w:cs="Arial"/>
        </w:rPr>
        <w:t xml:space="preserve"> DRX</w:t>
      </w:r>
      <w:r>
        <w:rPr>
          <w:rFonts w:ascii="Arial" w:hAnsi="Arial" w:cs="Arial"/>
        </w:rPr>
        <w:t xml:space="preserve"> parameters </w:t>
      </w:r>
      <w:r w:rsidR="000013E3">
        <w:rPr>
          <w:rFonts w:ascii="Arial" w:hAnsi="Arial" w:cs="Arial"/>
        </w:rPr>
        <w:t xml:space="preserve">that are common to all DRX groups. We think that it will make the specification better if these two parameters are instead listed in its own sentence as configurable per Serving Cell. </w:t>
      </w:r>
    </w:p>
    <w:p w14:paraId="30C74F63" w14:textId="046CA063" w:rsidR="000013E3" w:rsidRPr="00203E63" w:rsidRDefault="000013E3" w:rsidP="000013E3">
      <w:pPr>
        <w:pStyle w:val="Proposal"/>
        <w:rPr>
          <w:lang w:eastAsia="en-US"/>
        </w:rPr>
      </w:pPr>
      <w:bookmarkStart w:id="5" w:name="_Toc118445508"/>
      <w:bookmarkEnd w:id="4"/>
      <w:r>
        <w:t>In beginning of 5.7, add sentence “</w:t>
      </w:r>
      <w:r w:rsidRPr="000013E3">
        <w:t xml:space="preserve">The DRX parameters that are configured per Serving Cell are </w:t>
      </w:r>
      <w:r w:rsidRPr="000013E3">
        <w:rPr>
          <w:i/>
          <w:iCs/>
        </w:rPr>
        <w:t xml:space="preserve">downlinkHARQ-FeedbackDisabled </w:t>
      </w:r>
      <w:r w:rsidRPr="000013E3">
        <w:t xml:space="preserve">(optional) and </w:t>
      </w:r>
      <w:r w:rsidRPr="000013E3">
        <w:rPr>
          <w:i/>
          <w:iCs/>
        </w:rPr>
        <w:t>uplinkHARQ-Mode</w:t>
      </w:r>
      <w:r w:rsidRPr="000013E3">
        <w:t xml:space="preserve"> (optional).</w:t>
      </w:r>
      <w:r>
        <w:t>” After the list of the scope of the other DRX parameters.</w:t>
      </w:r>
      <w:bookmarkEnd w:id="5"/>
      <w:r>
        <w:t xml:space="preserve"> </w:t>
      </w:r>
    </w:p>
    <w:p w14:paraId="692F5FB0" w14:textId="48B78689" w:rsidR="000226B1" w:rsidRPr="00203E63" w:rsidRDefault="000226B1" w:rsidP="00BE3183">
      <w:pPr>
        <w:rPr>
          <w:rFonts w:ascii="Arial" w:hAnsi="Arial" w:cs="Arial"/>
        </w:rPr>
      </w:pPr>
    </w:p>
    <w:p w14:paraId="20D74898" w14:textId="312E1B04" w:rsidR="00C01F33" w:rsidRPr="00203E63" w:rsidRDefault="004400BD" w:rsidP="00CE0424">
      <w:pPr>
        <w:pStyle w:val="Heading1"/>
      </w:pPr>
      <w:r>
        <w:t>3</w:t>
      </w:r>
      <w:r w:rsidR="0053159D" w:rsidRPr="00203E63">
        <w:tab/>
      </w:r>
      <w:r w:rsidR="00C01F33" w:rsidRPr="00203E63">
        <w:t>Conclusion</w:t>
      </w:r>
    </w:p>
    <w:p w14:paraId="4DC87846" w14:textId="77777777" w:rsidR="006E1C82" w:rsidRPr="00203E63" w:rsidRDefault="008E065E" w:rsidP="006E1C82">
      <w:pPr>
        <w:pStyle w:val="BodyText"/>
      </w:pPr>
      <w:r w:rsidRPr="00203E63">
        <w:t xml:space="preserve">Based on the discussion in </w:t>
      </w:r>
      <w:r w:rsidR="007729A2" w:rsidRPr="00203E63">
        <w:t xml:space="preserve">the previous </w:t>
      </w:r>
      <w:r w:rsidRPr="00203E63">
        <w:t>section</w:t>
      </w:r>
      <w:r w:rsidR="007729A2" w:rsidRPr="00203E63">
        <w:t>s</w:t>
      </w:r>
      <w:r w:rsidRPr="00203E63">
        <w:t xml:space="preserve"> we propose the following:</w:t>
      </w:r>
    </w:p>
    <w:p w14:paraId="10A55659" w14:textId="577399DE" w:rsidR="00494507"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203E63">
        <w:rPr>
          <w:b w:val="0"/>
          <w:bCs/>
        </w:rPr>
        <w:fldChar w:fldCharType="begin"/>
      </w:r>
      <w:r w:rsidRPr="00203E63">
        <w:rPr>
          <w:b w:val="0"/>
          <w:bCs/>
        </w:rPr>
        <w:instrText xml:space="preserve"> TOC \n \h \z \t "Proposal" \c </w:instrText>
      </w:r>
      <w:r w:rsidRPr="00203E63">
        <w:rPr>
          <w:b w:val="0"/>
          <w:bCs/>
        </w:rPr>
        <w:fldChar w:fldCharType="separate"/>
      </w:r>
      <w:hyperlink w:anchor="_Toc118445507" w:history="1">
        <w:r w:rsidR="00494507" w:rsidRPr="00D23D8B">
          <w:rPr>
            <w:rStyle w:val="Hyperlink"/>
            <w:noProof/>
            <w:lang w:eastAsia="en-US"/>
          </w:rPr>
          <w:t>Proposal 1</w:t>
        </w:r>
        <w:r w:rsidR="00494507">
          <w:rPr>
            <w:rFonts w:asciiTheme="minorHAnsi" w:eastAsiaTheme="minorEastAsia" w:hAnsiTheme="minorHAnsi" w:cstheme="minorBidi"/>
            <w:b w:val="0"/>
            <w:noProof/>
            <w:sz w:val="22"/>
            <w:szCs w:val="22"/>
            <w:lang w:eastAsia="en-GB"/>
          </w:rPr>
          <w:tab/>
        </w:r>
        <w:r w:rsidR="00494507" w:rsidRPr="00D23D8B">
          <w:rPr>
            <w:rStyle w:val="Hyperlink"/>
            <w:noProof/>
          </w:rPr>
          <w:t>Replace “variation” with “difference” in the 5.4.8 triggering condition for TA reporting.</w:t>
        </w:r>
      </w:hyperlink>
    </w:p>
    <w:p w14:paraId="31EE5359" w14:textId="7EE6B33B" w:rsidR="00494507" w:rsidRDefault="008930A8">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5508" w:history="1">
        <w:r w:rsidR="00494507" w:rsidRPr="00D23D8B">
          <w:rPr>
            <w:rStyle w:val="Hyperlink"/>
            <w:noProof/>
            <w:lang w:eastAsia="en-US"/>
          </w:rPr>
          <w:t>Proposal 2</w:t>
        </w:r>
        <w:r w:rsidR="00494507">
          <w:rPr>
            <w:rFonts w:asciiTheme="minorHAnsi" w:eastAsiaTheme="minorEastAsia" w:hAnsiTheme="minorHAnsi" w:cstheme="minorBidi"/>
            <w:b w:val="0"/>
            <w:noProof/>
            <w:sz w:val="22"/>
            <w:szCs w:val="22"/>
            <w:lang w:eastAsia="en-GB"/>
          </w:rPr>
          <w:tab/>
        </w:r>
        <w:r w:rsidR="00494507" w:rsidRPr="00D23D8B">
          <w:rPr>
            <w:rStyle w:val="Hyperlink"/>
            <w:noProof/>
          </w:rPr>
          <w:t xml:space="preserve">In beginning of 5.7, add sentence “The DRX parameters that are configured per Serving Cell are </w:t>
        </w:r>
        <w:r w:rsidR="00494507" w:rsidRPr="00D23D8B">
          <w:rPr>
            <w:rStyle w:val="Hyperlink"/>
            <w:i/>
            <w:iCs/>
            <w:noProof/>
          </w:rPr>
          <w:t xml:space="preserve">downlinkHARQ-FeedbackDisabled </w:t>
        </w:r>
        <w:r w:rsidR="00494507" w:rsidRPr="00D23D8B">
          <w:rPr>
            <w:rStyle w:val="Hyperlink"/>
            <w:noProof/>
          </w:rPr>
          <w:t xml:space="preserve">(optional) and </w:t>
        </w:r>
        <w:r w:rsidR="00494507" w:rsidRPr="00D23D8B">
          <w:rPr>
            <w:rStyle w:val="Hyperlink"/>
            <w:i/>
            <w:iCs/>
            <w:noProof/>
          </w:rPr>
          <w:t>uplinkHARQ-Mode</w:t>
        </w:r>
        <w:r w:rsidR="00494507" w:rsidRPr="00D23D8B">
          <w:rPr>
            <w:rStyle w:val="Hyperlink"/>
            <w:noProof/>
          </w:rPr>
          <w:t xml:space="preserve"> (optional).” After the list of the scope of the other DRX parameters.</w:t>
        </w:r>
      </w:hyperlink>
    </w:p>
    <w:p w14:paraId="044D746D" w14:textId="1F004DF5" w:rsidR="00CC69DB" w:rsidRPr="000013E3" w:rsidRDefault="006E1C82" w:rsidP="00FD4E8D">
      <w:pPr>
        <w:rPr>
          <w:rFonts w:ascii="Arial" w:hAnsi="Arial" w:cs="Arial"/>
        </w:rPr>
      </w:pPr>
      <w:r w:rsidRPr="00203E63">
        <w:rPr>
          <w:b/>
          <w:bCs/>
        </w:rPr>
        <w:fldChar w:fldCharType="end"/>
      </w:r>
    </w:p>
    <w:p w14:paraId="425D85CE" w14:textId="37440CE8" w:rsidR="000013E3" w:rsidRPr="000013E3" w:rsidRDefault="000013E3" w:rsidP="00FD4E8D">
      <w:pPr>
        <w:rPr>
          <w:rFonts w:ascii="Arial" w:hAnsi="Arial" w:cs="Arial"/>
        </w:rPr>
      </w:pPr>
      <w:r w:rsidRPr="000013E3">
        <w:rPr>
          <w:rFonts w:ascii="Arial" w:hAnsi="Arial" w:cs="Arial"/>
        </w:rPr>
        <w:t xml:space="preserve">Appendix below contains text proposals. </w:t>
      </w:r>
    </w:p>
    <w:p w14:paraId="715826BE" w14:textId="5DD33DC9" w:rsidR="00FD4E8D" w:rsidRPr="000013E3" w:rsidRDefault="00FD4E8D" w:rsidP="00FD4E8D">
      <w:pPr>
        <w:rPr>
          <w:rFonts w:ascii="Arial" w:hAnsi="Arial" w:cs="Arial"/>
        </w:rPr>
      </w:pPr>
    </w:p>
    <w:p w14:paraId="0BF61E1E" w14:textId="26629AE3" w:rsidR="00FD4E8D" w:rsidRPr="00FD4E8D" w:rsidRDefault="00FD4E8D" w:rsidP="00FD4E8D">
      <w:pPr>
        <w:pStyle w:val="Heading1"/>
      </w:pPr>
      <w:r>
        <w:lastRenderedPageBreak/>
        <w:t>Appendix</w:t>
      </w:r>
    </w:p>
    <w:p w14:paraId="7677E012" w14:textId="049D5C94" w:rsidR="00FD4E8D" w:rsidRDefault="00FD4E8D" w:rsidP="00FD4E8D">
      <w:pPr>
        <w:rPr>
          <w:rFonts w:ascii="Arial" w:hAnsi="Arial" w:cs="Arial"/>
        </w:rPr>
      </w:pPr>
    </w:p>
    <w:p w14:paraId="5CAD5728" w14:textId="77777777" w:rsidR="003B512B" w:rsidRPr="00C47C68" w:rsidRDefault="003B512B" w:rsidP="003B512B">
      <w:pPr>
        <w:pStyle w:val="Heading3"/>
        <w:rPr>
          <w:lang w:eastAsia="ko-KR"/>
        </w:rPr>
      </w:pPr>
      <w:bookmarkStart w:id="6" w:name="_Toc115557902"/>
      <w:r w:rsidRPr="00C47C68">
        <w:rPr>
          <w:lang w:eastAsia="ko-KR"/>
        </w:rPr>
        <w:t>5.4.8</w:t>
      </w:r>
      <w:r w:rsidRPr="00C47C68">
        <w:rPr>
          <w:lang w:eastAsia="ko-KR"/>
        </w:rPr>
        <w:tab/>
        <w:t>Timing Advance Reporting</w:t>
      </w:r>
      <w:bookmarkEnd w:id="6"/>
    </w:p>
    <w:p w14:paraId="00F57972" w14:textId="77777777" w:rsidR="003B512B" w:rsidRPr="00C47C68" w:rsidRDefault="003B512B" w:rsidP="003B512B">
      <w:r w:rsidRPr="00C47C68">
        <w:t xml:space="preserve">The Timing Advance reporting procedure is used in a non-terrestrial network to provide the gNB with an estimate of the UE's Timing Advance value (i.e., </w:t>
      </w:r>
      <w:r w:rsidRPr="00C47C68">
        <w:rPr>
          <w:i/>
        </w:rPr>
        <w:t>T</w:t>
      </w:r>
      <w:r w:rsidRPr="00C47C68">
        <w:rPr>
          <w:vertAlign w:val="subscript"/>
        </w:rPr>
        <w:t>TA</w:t>
      </w:r>
      <w:r w:rsidRPr="00C47C68">
        <w:t xml:space="preserve"> as defined in the UE's TA formula, </w:t>
      </w:r>
      <w:r w:rsidRPr="00C47C68">
        <w:rPr>
          <w:lang w:eastAsia="ko-KR"/>
        </w:rPr>
        <w:t>see TS 38.211 [8] clause 4.3.1</w:t>
      </w:r>
      <w:r w:rsidRPr="00C47C68">
        <w:t>).</w:t>
      </w:r>
    </w:p>
    <w:p w14:paraId="6440AAB5" w14:textId="77777777" w:rsidR="003B512B" w:rsidRPr="00C47C68" w:rsidRDefault="003B512B" w:rsidP="003B512B">
      <w:pPr>
        <w:rPr>
          <w:lang w:eastAsia="ko-KR"/>
        </w:rPr>
      </w:pPr>
      <w:r w:rsidRPr="00C47C68">
        <w:rPr>
          <w:lang w:eastAsia="ko-KR"/>
        </w:rPr>
        <w:t>RRC controls Timing Advance reporting by configuring the following parameters:</w:t>
      </w:r>
    </w:p>
    <w:p w14:paraId="1FE1C69C" w14:textId="77777777" w:rsidR="003B512B" w:rsidRPr="00C47C68" w:rsidRDefault="003B512B" w:rsidP="003B512B">
      <w:pPr>
        <w:pStyle w:val="B1"/>
        <w:rPr>
          <w:i/>
          <w:iCs/>
          <w:lang w:eastAsia="ko-KR"/>
        </w:rPr>
      </w:pPr>
      <w:r w:rsidRPr="00C47C68">
        <w:rPr>
          <w:i/>
          <w:iCs/>
          <w:lang w:eastAsia="ko-KR"/>
        </w:rPr>
        <w:t>-</w:t>
      </w:r>
      <w:r w:rsidRPr="00C47C68">
        <w:rPr>
          <w:i/>
          <w:iCs/>
          <w:lang w:eastAsia="ko-KR"/>
        </w:rPr>
        <w:tab/>
        <w:t>offsetThresholdTA</w:t>
      </w:r>
      <w:r w:rsidRPr="00C47C68">
        <w:rPr>
          <w:lang w:eastAsia="ko-KR"/>
        </w:rPr>
        <w:t>;</w:t>
      </w:r>
    </w:p>
    <w:p w14:paraId="338D2058" w14:textId="77777777" w:rsidR="003B512B" w:rsidRPr="00C47C68" w:rsidRDefault="003B512B" w:rsidP="003B512B">
      <w:pPr>
        <w:pStyle w:val="B1"/>
        <w:rPr>
          <w:i/>
          <w:iCs/>
          <w:lang w:eastAsia="ko-KR"/>
        </w:rPr>
      </w:pPr>
      <w:r w:rsidRPr="00C47C68">
        <w:rPr>
          <w:i/>
          <w:iCs/>
          <w:lang w:eastAsia="ko-KR"/>
        </w:rPr>
        <w:t>-</w:t>
      </w:r>
      <w:r w:rsidRPr="00C47C68">
        <w:rPr>
          <w:i/>
          <w:iCs/>
          <w:lang w:eastAsia="ko-KR"/>
        </w:rPr>
        <w:tab/>
        <w:t>timingAdvanceSR</w:t>
      </w:r>
      <w:r w:rsidRPr="00C47C68">
        <w:rPr>
          <w:lang w:eastAsia="ko-KR"/>
        </w:rPr>
        <w:t>.</w:t>
      </w:r>
    </w:p>
    <w:p w14:paraId="481EA95C" w14:textId="77777777" w:rsidR="003B512B" w:rsidRPr="00C47C68" w:rsidRDefault="003B512B" w:rsidP="003B512B">
      <w:r w:rsidRPr="00C47C68">
        <w:t>A Timing Advance report (TAR) shall be triggered if any of the following events occur:</w:t>
      </w:r>
    </w:p>
    <w:p w14:paraId="5B53FCA5" w14:textId="77777777" w:rsidR="003B512B" w:rsidRPr="00C47C68" w:rsidRDefault="003B512B" w:rsidP="003B512B">
      <w:pPr>
        <w:pStyle w:val="B1"/>
      </w:pPr>
      <w:r w:rsidRPr="00C47C68">
        <w:rPr>
          <w:rFonts w:eastAsia="Malgun Gothic"/>
          <w:lang w:eastAsia="ko-KR"/>
        </w:rPr>
        <w:t>-</w:t>
      </w:r>
      <w:r w:rsidRPr="00C47C68">
        <w:rPr>
          <w:rFonts w:eastAsia="Malgun Gothic"/>
          <w:lang w:eastAsia="ko-KR"/>
        </w:rPr>
        <w:tab/>
        <w:t>upon indication from upper layers to trigger a Timing Advance report;</w:t>
      </w:r>
    </w:p>
    <w:p w14:paraId="4010380F" w14:textId="77777777" w:rsidR="003B512B" w:rsidRPr="00C47C68" w:rsidRDefault="003B512B" w:rsidP="003B512B">
      <w:pPr>
        <w:pStyle w:val="B1"/>
      </w:pPr>
      <w:r w:rsidRPr="00C47C68">
        <w:rPr>
          <w:rFonts w:eastAsia="Malgun Gothic"/>
          <w:lang w:eastAsia="ko-KR"/>
        </w:rPr>
        <w:t>-</w:t>
      </w:r>
      <w:r w:rsidRPr="00C47C68">
        <w:rPr>
          <w:rFonts w:eastAsia="Malgun Gothic"/>
          <w:lang w:eastAsia="ko-KR"/>
        </w:rPr>
        <w:tab/>
        <w:t>upon</w:t>
      </w:r>
      <w:r w:rsidRPr="00C47C68">
        <w:t xml:space="preserve"> configuration of </w:t>
      </w:r>
      <w:r w:rsidRPr="00C47C68">
        <w:rPr>
          <w:i/>
          <w:iCs/>
          <w:lang w:eastAsia="ko-KR"/>
        </w:rPr>
        <w:t>offsetThresholdTA</w:t>
      </w:r>
      <w:r w:rsidRPr="00C47C68">
        <w:rPr>
          <w:lang w:eastAsia="ko-KR"/>
        </w:rPr>
        <w:t xml:space="preserve"> by upper layers</w:t>
      </w:r>
      <w:r w:rsidRPr="00C47C68">
        <w:t>, if the UE has not previously reported Timing Advance value to current Serving Cell;</w:t>
      </w:r>
    </w:p>
    <w:p w14:paraId="4943636D" w14:textId="4AEE177C" w:rsidR="003B512B" w:rsidRPr="00C47C68" w:rsidRDefault="003B512B" w:rsidP="003B512B">
      <w:pPr>
        <w:pStyle w:val="B1"/>
      </w:pPr>
      <w:r w:rsidRPr="00C47C68">
        <w:rPr>
          <w:rFonts w:eastAsia="Malgun Gothic"/>
          <w:lang w:eastAsia="ko-KR"/>
        </w:rPr>
        <w:t>-</w:t>
      </w:r>
      <w:r w:rsidRPr="00C47C68">
        <w:rPr>
          <w:rFonts w:eastAsia="Malgun Gothic"/>
          <w:lang w:eastAsia="ko-KR"/>
        </w:rPr>
        <w:tab/>
        <w:t xml:space="preserve">if the </w:t>
      </w:r>
      <w:del w:id="7" w:author="Ericsson (Robert)" w:date="2022-11-01T03:01:00Z">
        <w:r w:rsidRPr="00C47C68" w:rsidDel="003B512B">
          <w:rPr>
            <w:rFonts w:eastAsia="Malgun Gothic"/>
            <w:lang w:eastAsia="ko-KR"/>
          </w:rPr>
          <w:delText xml:space="preserve">variation </w:delText>
        </w:r>
      </w:del>
      <w:ins w:id="8" w:author="Ericsson (Robert)" w:date="2022-11-01T03:01:00Z">
        <w:r>
          <w:rPr>
            <w:rFonts w:eastAsia="Malgun Gothic"/>
            <w:lang w:eastAsia="ko-KR"/>
          </w:rPr>
          <w:t>difference</w:t>
        </w:r>
        <w:r w:rsidRPr="00C47C68">
          <w:rPr>
            <w:rFonts w:eastAsia="Malgun Gothic"/>
            <w:lang w:eastAsia="ko-KR"/>
          </w:rPr>
          <w:t xml:space="preserve"> </w:t>
        </w:r>
      </w:ins>
      <w:r w:rsidRPr="00C47C68">
        <w:rPr>
          <w:rFonts w:eastAsia="Malgun Gothic"/>
          <w:lang w:eastAsia="ko-KR"/>
        </w:rPr>
        <w:t>between</w:t>
      </w:r>
      <w:r>
        <w:rPr>
          <w:rFonts w:eastAsia="Malgun Gothic"/>
          <w:lang w:eastAsia="ko-KR"/>
        </w:rPr>
        <w:t xml:space="preserve"> the</w:t>
      </w:r>
      <w:r w:rsidRPr="00C47C68">
        <w:rPr>
          <w:rFonts w:eastAsia="Malgun Gothic"/>
          <w:lang w:eastAsia="ko-KR"/>
        </w:rPr>
        <w:t xml:space="preserve"> </w:t>
      </w:r>
      <w:r w:rsidRPr="00C47C68">
        <w:t xml:space="preserve">current </w:t>
      </w:r>
      <w:r>
        <w:t xml:space="preserve">estimate of the </w:t>
      </w:r>
      <w:r w:rsidRPr="00C47C68">
        <w:t xml:space="preserve">Timing Advance </w:t>
      </w:r>
      <w:r>
        <w:t xml:space="preserve">value </w:t>
      </w:r>
      <w:r w:rsidRPr="00C47C68">
        <w:t xml:space="preserve">and the last reported Timing Advance </w:t>
      </w:r>
      <w:r>
        <w:t xml:space="preserve">value </w:t>
      </w:r>
      <w:r w:rsidRPr="00C47C68">
        <w:t xml:space="preserve">is equal to or larger than </w:t>
      </w:r>
      <w:r w:rsidRPr="00C47C68">
        <w:rPr>
          <w:i/>
          <w:iCs/>
          <w:lang w:eastAsia="ko-KR"/>
        </w:rPr>
        <w:t>offsetThresholdTA</w:t>
      </w:r>
      <w:r w:rsidRPr="00C47C68">
        <w:t>, if configured.</w:t>
      </w:r>
    </w:p>
    <w:p w14:paraId="394A2D7B" w14:textId="77777777" w:rsidR="003B512B" w:rsidRPr="00C47C68" w:rsidRDefault="003B512B" w:rsidP="003B512B">
      <w:pPr>
        <w:rPr>
          <w:noProof/>
          <w:lang w:eastAsia="ko-KR"/>
        </w:rPr>
      </w:pPr>
      <w:r w:rsidRPr="00C47C68">
        <w:rPr>
          <w:noProof/>
          <w:lang w:eastAsia="ko-KR"/>
        </w:rPr>
        <w:t>The MAC entity shall:</w:t>
      </w:r>
    </w:p>
    <w:p w14:paraId="6DBF9C33" w14:textId="77777777" w:rsidR="003B512B" w:rsidRPr="00C47C68" w:rsidRDefault="003B512B" w:rsidP="003B512B">
      <w:pPr>
        <w:pStyle w:val="B1"/>
        <w:rPr>
          <w:rFonts w:eastAsia="Malgun Gothic"/>
          <w:noProof/>
        </w:rPr>
      </w:pPr>
      <w:r w:rsidRPr="00C47C68">
        <w:rPr>
          <w:rFonts w:eastAsia="Malgun Gothic"/>
          <w:noProof/>
        </w:rPr>
        <w:t>1&gt;</w:t>
      </w:r>
      <w:r w:rsidRPr="00C47C68">
        <w:rPr>
          <w:rFonts w:eastAsia="Malgun Gothic"/>
          <w:noProof/>
        </w:rPr>
        <w:tab/>
        <w:t>if the Timing Advance reporting procedure determines that at least one TAR has been triggered and not cancelled:</w:t>
      </w:r>
    </w:p>
    <w:p w14:paraId="6AD84C88" w14:textId="77777777" w:rsidR="003B512B" w:rsidRPr="00C47C68" w:rsidRDefault="003B512B" w:rsidP="003B512B">
      <w:pPr>
        <w:pStyle w:val="B2"/>
        <w:rPr>
          <w:rFonts w:eastAsia="Malgun Gothic"/>
          <w:noProof/>
        </w:rPr>
      </w:pPr>
      <w:r w:rsidRPr="00C47C68">
        <w:rPr>
          <w:rFonts w:eastAsia="Malgun Gothic"/>
          <w:noProof/>
          <w:lang w:eastAsia="ko-KR"/>
        </w:rPr>
        <w:t>2&gt;</w:t>
      </w:r>
      <w:r w:rsidRPr="00C47C68">
        <w:rPr>
          <w:rFonts w:eastAsia="Malgun Gothic"/>
          <w:noProof/>
        </w:rPr>
        <w:tab/>
        <w:t xml:space="preserve">if UL-SCH resources are available for a </w:t>
      </w:r>
      <w:r w:rsidRPr="00C47C68">
        <w:rPr>
          <w:rFonts w:eastAsia="Malgun Gothic"/>
          <w:noProof/>
          <w:lang w:eastAsia="ko-KR"/>
        </w:rPr>
        <w:t xml:space="preserve">new </w:t>
      </w:r>
      <w:r w:rsidRPr="00C47C68">
        <w:rPr>
          <w:rFonts w:eastAsia="Malgun Gothic"/>
          <w:noProof/>
        </w:rPr>
        <w:t>transmission and the UL-SCH resources can accommodate the Timing Advance Report MAC CE plus its subheader as a result of logical channel prioritization:</w:t>
      </w:r>
    </w:p>
    <w:p w14:paraId="06FCEEED" w14:textId="77777777" w:rsidR="003B512B" w:rsidRPr="00C47C68" w:rsidRDefault="003B512B" w:rsidP="003B512B">
      <w:pPr>
        <w:pStyle w:val="B3"/>
        <w:rPr>
          <w:rFonts w:eastAsia="Malgun Gothic"/>
          <w:noProof/>
        </w:rPr>
      </w:pPr>
      <w:r w:rsidRPr="00C47C68">
        <w:rPr>
          <w:rFonts w:eastAsia="Malgun Gothic"/>
          <w:noProof/>
          <w:lang w:eastAsia="ko-KR"/>
        </w:rPr>
        <w:t>3&gt;</w:t>
      </w:r>
      <w:r w:rsidRPr="00C47C68">
        <w:rPr>
          <w:rFonts w:eastAsia="Malgun Gothic"/>
          <w:noProof/>
        </w:rPr>
        <w:tab/>
        <w:t xml:space="preserve">instruct the Multiplexing and Assembly procedure to generate the Timing Advance Report MAC </w:t>
      </w:r>
      <w:r w:rsidRPr="00C47C68">
        <w:rPr>
          <w:rFonts w:eastAsia="Malgun Gothic"/>
          <w:noProof/>
          <w:lang w:eastAsia="ko-KR"/>
        </w:rPr>
        <w:t>CE</w:t>
      </w:r>
      <w:r w:rsidRPr="00C47C68">
        <w:rPr>
          <w:rFonts w:eastAsia="Malgun Gothic"/>
          <w:lang w:eastAsia="ko-KR"/>
        </w:rPr>
        <w:t xml:space="preserve"> as defined in clause 6.1.3.56</w:t>
      </w:r>
      <w:r w:rsidRPr="00C47C68">
        <w:rPr>
          <w:rFonts w:eastAsia="Malgun Gothic"/>
          <w:noProof/>
        </w:rPr>
        <w:t>.</w:t>
      </w:r>
    </w:p>
    <w:p w14:paraId="3066B4C5" w14:textId="77777777" w:rsidR="003B512B" w:rsidRPr="00C47C68" w:rsidRDefault="003B512B" w:rsidP="003B512B">
      <w:pPr>
        <w:pStyle w:val="B2"/>
      </w:pPr>
      <w:r w:rsidRPr="00C47C68">
        <w:t>2&gt;</w:t>
      </w:r>
      <w:r w:rsidRPr="00C47C68">
        <w:tab/>
        <w:t>else</w:t>
      </w:r>
    </w:p>
    <w:p w14:paraId="6F31A5A8" w14:textId="77777777" w:rsidR="003B512B" w:rsidRPr="00C47C68" w:rsidRDefault="003B512B" w:rsidP="003B512B">
      <w:pPr>
        <w:pStyle w:val="B3"/>
        <w:rPr>
          <w:rFonts w:eastAsia="Malgun Gothic"/>
          <w:lang w:eastAsia="ko-KR"/>
        </w:rPr>
      </w:pPr>
      <w:r w:rsidRPr="00C47C68">
        <w:rPr>
          <w:rFonts w:eastAsia="Malgun Gothic"/>
          <w:lang w:eastAsia="ko-KR"/>
        </w:rPr>
        <w:t>3&gt;</w:t>
      </w:r>
      <w:r w:rsidRPr="00C47C68">
        <w:rPr>
          <w:rFonts w:eastAsia="Malgun Gothic"/>
          <w:lang w:eastAsia="ko-KR"/>
        </w:rPr>
        <w:tab/>
        <w:t xml:space="preserve">if </w:t>
      </w:r>
      <w:r w:rsidRPr="00C47C68">
        <w:rPr>
          <w:i/>
          <w:iCs/>
          <w:lang w:eastAsia="ko-KR"/>
        </w:rPr>
        <w:t>timingAdvanceSR</w:t>
      </w:r>
      <w:r w:rsidRPr="00C47C68">
        <w:rPr>
          <w:lang w:eastAsia="ko-KR"/>
        </w:rPr>
        <w:t xml:space="preserve"> is configured with value </w:t>
      </w:r>
      <w:r w:rsidRPr="00C47C68">
        <w:rPr>
          <w:i/>
          <w:iCs/>
          <w:lang w:eastAsia="ko-KR"/>
        </w:rPr>
        <w:t>enabled</w:t>
      </w:r>
      <w:r w:rsidRPr="00C47C68">
        <w:rPr>
          <w:rFonts w:eastAsia="Malgun Gothic"/>
          <w:lang w:eastAsia="ko-KR"/>
        </w:rPr>
        <w:t>:</w:t>
      </w:r>
    </w:p>
    <w:p w14:paraId="5EAD11CB" w14:textId="77777777" w:rsidR="003B512B" w:rsidRPr="00C47C68" w:rsidRDefault="003B512B" w:rsidP="003B512B">
      <w:pPr>
        <w:pStyle w:val="B4"/>
      </w:pPr>
      <w:r w:rsidRPr="00C47C68">
        <w:rPr>
          <w:lang w:eastAsia="ko-KR"/>
        </w:rPr>
        <w:t>4&gt;</w:t>
      </w:r>
      <w:r w:rsidRPr="00C47C68">
        <w:tab/>
      </w:r>
      <w:r w:rsidRPr="00C47C68">
        <w:rPr>
          <w:lang w:eastAsia="ko-KR"/>
        </w:rPr>
        <w:t xml:space="preserve">trigger </w:t>
      </w:r>
      <w:r w:rsidRPr="00C47C68">
        <w:t>a Scheduling Request.</w:t>
      </w:r>
    </w:p>
    <w:p w14:paraId="30908B03" w14:textId="77777777" w:rsidR="003B512B" w:rsidRPr="00C47C68" w:rsidRDefault="003B512B" w:rsidP="003B512B">
      <w:pPr>
        <w:pStyle w:val="NO"/>
        <w:rPr>
          <w:noProof/>
        </w:rPr>
      </w:pPr>
      <w:r w:rsidRPr="00C47C68">
        <w:rPr>
          <w:noProof/>
        </w:rPr>
        <w:t>NOTE:</w:t>
      </w:r>
      <w:r w:rsidRPr="00C47C68">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3431CC01" w14:textId="77777777" w:rsidR="003B512B" w:rsidRPr="00C47C68" w:rsidRDefault="003B512B" w:rsidP="003B512B">
      <w:pPr>
        <w:rPr>
          <w:rFonts w:eastAsia="Malgun Gothic"/>
          <w:lang w:eastAsia="ko-KR"/>
        </w:rPr>
      </w:pPr>
      <w:r w:rsidRPr="00C47C68">
        <w:rPr>
          <w:lang w:eastAsia="ko-KR"/>
        </w:rPr>
        <w:t>A MAC PDU shall contain at most one Timing Advance Report MAC CE, even when multiple events have triggered a Timing Advance report. The Timing Advance Report MAC CE shall be generated based on the latest available estimate of the UE's Timing Advance value prior to the MAC PDU assembly.</w:t>
      </w:r>
    </w:p>
    <w:p w14:paraId="756C1B00" w14:textId="2B07DB20" w:rsidR="003B512B" w:rsidRPr="00C47C68" w:rsidRDefault="003B512B" w:rsidP="003B512B">
      <w:pPr>
        <w:rPr>
          <w:lang w:eastAsia="ko-KR"/>
        </w:rPr>
      </w:pPr>
      <w:r w:rsidRPr="00C47C68">
        <w:rPr>
          <w:rFonts w:eastAsia="Malgun Gothic"/>
          <w:lang w:eastAsia="ko-KR"/>
        </w:rPr>
        <w:t xml:space="preserve">All triggered Timing Advance reports shall be cancelled when a MAC PDU is transmitted and this PDU includes </w:t>
      </w:r>
      <w:r>
        <w:rPr>
          <w:rFonts w:eastAsia="Malgun Gothic"/>
          <w:lang w:eastAsia="ko-KR"/>
        </w:rPr>
        <w:t xml:space="preserve">a </w:t>
      </w:r>
      <w:r w:rsidRPr="00C47C68">
        <w:rPr>
          <w:rFonts w:eastAsia="Malgun Gothic"/>
          <w:lang w:eastAsia="ko-KR"/>
        </w:rPr>
        <w:t>Timing Advance Report</w:t>
      </w:r>
      <w:r w:rsidRPr="00C47C68">
        <w:rPr>
          <w:rFonts w:eastAsia="Malgun Gothic"/>
          <w:lang w:eastAsia="en-US"/>
        </w:rPr>
        <w:t xml:space="preserve"> </w:t>
      </w:r>
      <w:r w:rsidRPr="00C47C68">
        <w:rPr>
          <w:rFonts w:eastAsia="Malgun Gothic"/>
          <w:lang w:eastAsia="ko-KR"/>
        </w:rPr>
        <w:t>MAC CE.</w:t>
      </w:r>
    </w:p>
    <w:p w14:paraId="23F5569C" w14:textId="16086508" w:rsidR="003B512B" w:rsidRDefault="003B512B" w:rsidP="00FD4E8D">
      <w:pPr>
        <w:rPr>
          <w:rFonts w:ascii="Arial" w:hAnsi="Arial" w:cs="Arial"/>
        </w:rPr>
      </w:pPr>
    </w:p>
    <w:p w14:paraId="5B18ACE3" w14:textId="0CB5F878" w:rsidR="003B512B" w:rsidRDefault="003B512B" w:rsidP="00FD4E8D">
      <w:pPr>
        <w:rPr>
          <w:rFonts w:ascii="Arial" w:hAnsi="Arial" w:cs="Arial"/>
        </w:rPr>
      </w:pPr>
    </w:p>
    <w:p w14:paraId="1783974A" w14:textId="77777777" w:rsidR="003B512B" w:rsidRPr="00C47C68" w:rsidRDefault="003B512B" w:rsidP="003B512B">
      <w:pPr>
        <w:pStyle w:val="Heading2"/>
        <w:rPr>
          <w:lang w:eastAsia="ko-KR"/>
        </w:rPr>
      </w:pPr>
      <w:bookmarkStart w:id="9" w:name="_Toc115557905"/>
      <w:r w:rsidRPr="00C47C68">
        <w:rPr>
          <w:lang w:eastAsia="ko-KR"/>
        </w:rPr>
        <w:t>5.7</w:t>
      </w:r>
      <w:r w:rsidRPr="00C47C68">
        <w:rPr>
          <w:lang w:eastAsia="ko-KR"/>
        </w:rPr>
        <w:tab/>
        <w:t>Discontinuous Reception (DRX)</w:t>
      </w:r>
      <w:bookmarkEnd w:id="9"/>
    </w:p>
    <w:p w14:paraId="2E4FA942" w14:textId="77777777" w:rsidR="003B512B" w:rsidRPr="00C47C68" w:rsidRDefault="003B512B" w:rsidP="003B512B">
      <w:pPr>
        <w:rPr>
          <w:lang w:eastAsia="ko-KR"/>
        </w:rPr>
      </w:pPr>
      <w:r w:rsidRPr="00C47C68">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11D055E" w14:textId="77777777" w:rsidR="003B512B" w:rsidRPr="00C47C68" w:rsidRDefault="003B512B" w:rsidP="003B512B">
      <w:pPr>
        <w:pStyle w:val="NO"/>
        <w:rPr>
          <w:lang w:eastAsia="ko-KR"/>
        </w:rPr>
      </w:pPr>
      <w:r w:rsidRPr="00C47C68">
        <w:rPr>
          <w:lang w:eastAsia="ko-KR"/>
        </w:rPr>
        <w:lastRenderedPageBreak/>
        <w:t>NOTE 1:</w:t>
      </w:r>
      <w:r w:rsidRPr="00C47C68">
        <w:rPr>
          <w:lang w:eastAsia="ko-KR"/>
        </w:rPr>
        <w:tab/>
        <w:t>Void</w:t>
      </w:r>
    </w:p>
    <w:p w14:paraId="1163D06D" w14:textId="77777777" w:rsidR="003B512B" w:rsidRPr="00C47C68" w:rsidRDefault="003B512B" w:rsidP="003B512B">
      <w:pPr>
        <w:rPr>
          <w:lang w:eastAsia="ko-KR"/>
        </w:rPr>
      </w:pPr>
      <w:r w:rsidRPr="00C47C68">
        <w:rPr>
          <w:lang w:eastAsia="ko-KR"/>
        </w:rPr>
        <w:t>RRC controls DRX operation by configuring the following parameters:</w:t>
      </w:r>
    </w:p>
    <w:p w14:paraId="3D3FA0F1"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drx-onDurationTimer</w:t>
      </w:r>
      <w:r w:rsidRPr="00C47C68">
        <w:rPr>
          <w:lang w:eastAsia="ko-KR"/>
        </w:rPr>
        <w:t>: the duration at the beginning of a DRX cycle;</w:t>
      </w:r>
    </w:p>
    <w:p w14:paraId="4D0E11FF"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drx-SlotOffset</w:t>
      </w:r>
      <w:r w:rsidRPr="00C47C68">
        <w:rPr>
          <w:lang w:eastAsia="ko-KR"/>
        </w:rPr>
        <w:t xml:space="preserve">: the delay before starting the </w:t>
      </w:r>
      <w:r w:rsidRPr="00C47C68">
        <w:rPr>
          <w:i/>
          <w:lang w:eastAsia="ko-KR"/>
        </w:rPr>
        <w:t>drx-onDurationTimer</w:t>
      </w:r>
      <w:r w:rsidRPr="00C47C68">
        <w:rPr>
          <w:lang w:eastAsia="ko-KR"/>
        </w:rPr>
        <w:t>;</w:t>
      </w:r>
    </w:p>
    <w:p w14:paraId="2FD53250"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drx-InactivityTimer</w:t>
      </w:r>
      <w:r w:rsidRPr="00C47C68">
        <w:rPr>
          <w:lang w:eastAsia="ko-KR"/>
        </w:rPr>
        <w:t>: the duration after the PDCCH occasion in which a PDCCH indicates a new UL, DL or SL transmission for the MAC entity;</w:t>
      </w:r>
    </w:p>
    <w:p w14:paraId="20F7F644"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drx-RetransmissionTimerDL</w:t>
      </w:r>
      <w:r w:rsidRPr="00C47C68">
        <w:rPr>
          <w:lang w:eastAsia="ko-KR"/>
        </w:rPr>
        <w:t xml:space="preserve"> (per DL HARQ process except for the broadcast process): the maximum duration until a DL retransmission is received;</w:t>
      </w:r>
    </w:p>
    <w:p w14:paraId="63AF41F4"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drx-RetransmissionTimerUL</w:t>
      </w:r>
      <w:r w:rsidRPr="00C47C68">
        <w:rPr>
          <w:lang w:eastAsia="ko-KR"/>
        </w:rPr>
        <w:t xml:space="preserve"> (per UL HARQ process): the maximum duration until a grant for UL retransmission is received;</w:t>
      </w:r>
    </w:p>
    <w:p w14:paraId="558210C5"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drx-LongCycleStartOffset</w:t>
      </w:r>
      <w:r w:rsidRPr="00C47C68">
        <w:rPr>
          <w:lang w:eastAsia="ko-KR"/>
        </w:rPr>
        <w:t xml:space="preserve">: the Long DRX cycle and </w:t>
      </w:r>
      <w:r w:rsidRPr="00C47C68">
        <w:rPr>
          <w:i/>
          <w:lang w:eastAsia="ko-KR"/>
        </w:rPr>
        <w:t>drx-StartOffset</w:t>
      </w:r>
      <w:r w:rsidRPr="00C47C68">
        <w:rPr>
          <w:lang w:eastAsia="ko-KR"/>
        </w:rPr>
        <w:t xml:space="preserve"> which defines the subframe where the Long and Short DRX cycle starts;</w:t>
      </w:r>
    </w:p>
    <w:p w14:paraId="79CA3B51"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drx-ShortCycle</w:t>
      </w:r>
      <w:r w:rsidRPr="00C47C68">
        <w:rPr>
          <w:lang w:eastAsia="ko-KR"/>
        </w:rPr>
        <w:t xml:space="preserve"> (optional): the Short DRX cycle;</w:t>
      </w:r>
    </w:p>
    <w:p w14:paraId="5E5285E4"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drx-ShortCycleTimer</w:t>
      </w:r>
      <w:r w:rsidRPr="00C47C68">
        <w:rPr>
          <w:lang w:eastAsia="ko-KR"/>
        </w:rPr>
        <w:t xml:space="preserve"> (optional): the duration the UE shall follow the Short DRX cycle;</w:t>
      </w:r>
    </w:p>
    <w:p w14:paraId="1EE75239"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drx-HARQ-RTT-TimerDL</w:t>
      </w:r>
      <w:r w:rsidRPr="00C47C68">
        <w:rPr>
          <w:lang w:eastAsia="ko-KR"/>
        </w:rPr>
        <w:t xml:space="preserve"> (per DL HARQ process except for the broadcast process): the minimum duration before a DL assignment for HARQ retransmission is expected by the MAC entity;</w:t>
      </w:r>
    </w:p>
    <w:p w14:paraId="2B4A18BE"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drx-HARQ-RTT-TimerUL</w:t>
      </w:r>
      <w:r w:rsidRPr="00C47C68">
        <w:rPr>
          <w:lang w:eastAsia="ko-KR"/>
        </w:rPr>
        <w:t xml:space="preserve"> (per UL HARQ process): the minimum duration before a UL HARQ retransmission grant is expected by the MAC entity;</w:t>
      </w:r>
    </w:p>
    <w:p w14:paraId="54A4082A" w14:textId="77777777" w:rsidR="003B512B" w:rsidRPr="00C47C68" w:rsidRDefault="003B512B" w:rsidP="003B512B">
      <w:pPr>
        <w:pStyle w:val="B1"/>
        <w:rPr>
          <w:lang w:eastAsia="ko-KR"/>
        </w:rPr>
      </w:pPr>
      <w:r w:rsidRPr="00C47C68">
        <w:rPr>
          <w:lang w:eastAsia="ko-KR"/>
        </w:rPr>
        <w:t>-</w:t>
      </w:r>
      <w:bookmarkStart w:id="10" w:name="_Hlk116976354"/>
      <w:r w:rsidRPr="00C47C68">
        <w:rPr>
          <w:lang w:eastAsia="ko-KR"/>
        </w:rPr>
        <w:tab/>
      </w:r>
      <w:r w:rsidRPr="00C47C68">
        <w:rPr>
          <w:i/>
          <w:lang w:eastAsia="ko-KR"/>
        </w:rPr>
        <w:t>drx-RetransmissionTimerSL</w:t>
      </w:r>
      <w:r w:rsidRPr="00C47C68">
        <w:rPr>
          <w:lang w:eastAsia="ko-KR"/>
        </w:rPr>
        <w:t xml:space="preserve"> (per SL HARQ process): the maximum duration until a grant for SL retransmission is received;</w:t>
      </w:r>
    </w:p>
    <w:p w14:paraId="33DA169D"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drx-HARQ-RTT-TimerSL</w:t>
      </w:r>
      <w:r w:rsidRPr="00C47C68">
        <w:rPr>
          <w:lang w:eastAsia="ko-KR"/>
        </w:rPr>
        <w:t xml:space="preserve"> (per SL HARQ process): the minimum duration before an SL retransmission grant is expected by the MAC entity;</w:t>
      </w:r>
    </w:p>
    <w:p w14:paraId="50A25954"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ps-Wakeup</w:t>
      </w:r>
      <w:r w:rsidRPr="00C47C68">
        <w:rPr>
          <w:lang w:eastAsia="ko-KR"/>
        </w:rPr>
        <w:t xml:space="preserve"> (optional): the configuration to start associated </w:t>
      </w:r>
      <w:r w:rsidRPr="00C47C68">
        <w:rPr>
          <w:i/>
          <w:lang w:eastAsia="ko-KR"/>
        </w:rPr>
        <w:t>drx-onDurationTimer</w:t>
      </w:r>
      <w:r w:rsidRPr="00C47C68">
        <w:rPr>
          <w:lang w:eastAsia="ko-KR"/>
        </w:rPr>
        <w:t xml:space="preserve"> in case DCP is</w:t>
      </w:r>
      <w:r w:rsidRPr="00C47C68">
        <w:t xml:space="preserve"> monitored but</w:t>
      </w:r>
      <w:r w:rsidRPr="00C47C68">
        <w:rPr>
          <w:lang w:eastAsia="ko-KR"/>
        </w:rPr>
        <w:t xml:space="preserve"> not detected;</w:t>
      </w:r>
    </w:p>
    <w:p w14:paraId="7F49D29D" w14:textId="77777777" w:rsidR="003B512B" w:rsidRPr="00C47C68" w:rsidRDefault="003B512B" w:rsidP="003B512B">
      <w:pPr>
        <w:pStyle w:val="B1"/>
      </w:pPr>
      <w:r w:rsidRPr="00C47C68">
        <w:rPr>
          <w:lang w:eastAsia="ko-KR"/>
        </w:rPr>
        <w:t>-</w:t>
      </w:r>
      <w:r w:rsidRPr="00C47C68">
        <w:rPr>
          <w:lang w:eastAsia="ko-KR"/>
        </w:rPr>
        <w:tab/>
      </w:r>
      <w:r w:rsidRPr="00C47C68">
        <w:rPr>
          <w:i/>
          <w:lang w:eastAsia="ko-KR"/>
        </w:rPr>
        <w:t>ps-TransmitOtherPeriodicCSI</w:t>
      </w:r>
      <w:r w:rsidRPr="00C47C68" w:rsidDel="008D0471">
        <w:rPr>
          <w:lang w:eastAsia="ko-KR"/>
        </w:rPr>
        <w:t xml:space="preserve"> </w:t>
      </w:r>
      <w:r w:rsidRPr="00C47C68">
        <w:rPr>
          <w:lang w:eastAsia="ko-KR"/>
        </w:rPr>
        <w:t xml:space="preserve">(optional): the configuration to report periodic CSI that is not L1-RSRP on PUCCH during the time duration indicated by </w:t>
      </w:r>
      <w:r w:rsidRPr="00C47C68">
        <w:rPr>
          <w:i/>
          <w:lang w:eastAsia="ko-KR"/>
        </w:rPr>
        <w:t>drx-onDurationTimer</w:t>
      </w:r>
      <w:r w:rsidRPr="00C47C68">
        <w:rPr>
          <w:lang w:eastAsia="ko-KR"/>
        </w:rPr>
        <w:t xml:space="preserve"> in case DCP is configured but associated </w:t>
      </w:r>
      <w:r w:rsidRPr="00C47C68">
        <w:rPr>
          <w:i/>
          <w:lang w:eastAsia="ko-KR"/>
        </w:rPr>
        <w:t>drx-onDurationTimer</w:t>
      </w:r>
      <w:r w:rsidRPr="00C47C68">
        <w:rPr>
          <w:lang w:eastAsia="ko-KR"/>
        </w:rPr>
        <w:t xml:space="preserve"> is not started;</w:t>
      </w:r>
    </w:p>
    <w:p w14:paraId="4E21CED7"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ps-TransmitPeriodicL1-RSRP</w:t>
      </w:r>
      <w:r w:rsidRPr="00C47C68">
        <w:rPr>
          <w:lang w:eastAsia="ko-KR"/>
        </w:rPr>
        <w:t xml:space="preserve"> (optional): the configuration to transmit periodic CSI that is L1-RSRP on PUCCH during the time duration indicated by </w:t>
      </w:r>
      <w:r w:rsidRPr="00C47C68">
        <w:rPr>
          <w:i/>
          <w:lang w:eastAsia="ko-KR"/>
        </w:rPr>
        <w:t>drx-onDurationTimer</w:t>
      </w:r>
      <w:r w:rsidRPr="00C47C68">
        <w:rPr>
          <w:lang w:eastAsia="ko-KR"/>
        </w:rPr>
        <w:t xml:space="preserve"> in case DCP is configured but associated </w:t>
      </w:r>
      <w:r w:rsidRPr="00C47C68">
        <w:rPr>
          <w:i/>
          <w:lang w:eastAsia="ko-KR"/>
        </w:rPr>
        <w:t>drx-onDurationTimer</w:t>
      </w:r>
      <w:r w:rsidRPr="00C47C68">
        <w:rPr>
          <w:lang w:eastAsia="ko-KR"/>
        </w:rPr>
        <w:t xml:space="preserve"> is not started;</w:t>
      </w:r>
    </w:p>
    <w:p w14:paraId="0208E70D" w14:textId="676E1465" w:rsidR="003B512B" w:rsidRPr="00C47C68" w:rsidRDefault="003B512B" w:rsidP="003B512B">
      <w:pPr>
        <w:pStyle w:val="B1"/>
      </w:pPr>
      <w:r w:rsidRPr="00C47C68">
        <w:rPr>
          <w:lang w:eastAsia="ko-KR"/>
        </w:rPr>
        <w:t>-</w:t>
      </w:r>
      <w:r w:rsidRPr="00C47C68">
        <w:rPr>
          <w:lang w:eastAsia="ko-KR"/>
        </w:rPr>
        <w:tab/>
      </w:r>
      <w:r w:rsidRPr="00C47C68">
        <w:rPr>
          <w:i/>
          <w:iCs/>
        </w:rPr>
        <w:t>downlinkHARQ-FeedbackDisabled</w:t>
      </w:r>
      <w:r w:rsidRPr="00C47C68">
        <w:rPr>
          <w:lang w:eastAsia="ko-KR"/>
        </w:rPr>
        <w:t xml:space="preserve"> (optional): the configuration to </w:t>
      </w:r>
      <w:r>
        <w:rPr>
          <w:lang w:eastAsia="ko-KR"/>
        </w:rPr>
        <w:t>disable</w:t>
      </w:r>
      <w:r w:rsidRPr="00C47C68">
        <w:rPr>
          <w:lang w:eastAsia="ko-KR"/>
        </w:rPr>
        <w:t xml:space="preserve"> HARQ feedback per DL HARQ process;</w:t>
      </w:r>
    </w:p>
    <w:p w14:paraId="2A948224"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iCs/>
          <w:lang w:eastAsia="ko-KR"/>
        </w:rPr>
        <w:t>uplinkHARQ-Mode</w:t>
      </w:r>
      <w:r w:rsidRPr="00C47C68">
        <w:rPr>
          <w:lang w:eastAsia="ko-KR"/>
        </w:rPr>
        <w:t xml:space="preserve"> (optional): the configuration to set </w:t>
      </w:r>
      <w:r w:rsidRPr="00C47C68">
        <w:rPr>
          <w:i/>
          <w:iCs/>
          <w:lang w:eastAsia="ko-KR"/>
        </w:rPr>
        <w:t>HARQmodeA</w:t>
      </w:r>
      <w:r w:rsidRPr="00C47C68">
        <w:rPr>
          <w:lang w:eastAsia="ko-KR"/>
        </w:rPr>
        <w:t xml:space="preserve"> or </w:t>
      </w:r>
      <w:r w:rsidRPr="00C47C68">
        <w:rPr>
          <w:i/>
          <w:iCs/>
          <w:lang w:eastAsia="ko-KR"/>
        </w:rPr>
        <w:t>HARQmodeB</w:t>
      </w:r>
      <w:r w:rsidRPr="00C47C68">
        <w:rPr>
          <w:lang w:eastAsia="ko-KR"/>
        </w:rPr>
        <w:t xml:space="preserve"> per UL HARQ process.</w:t>
      </w:r>
    </w:p>
    <w:p w14:paraId="1E515D33" w14:textId="62E71583" w:rsidR="003B512B" w:rsidRPr="00C47C68" w:rsidRDefault="003B512B" w:rsidP="003B512B">
      <w:pPr>
        <w:rPr>
          <w:lang w:eastAsia="ko-KR"/>
        </w:rPr>
      </w:pPr>
      <w:r w:rsidRPr="00C47C68">
        <w:rPr>
          <w:lang w:eastAsia="ko-KR"/>
        </w:rPr>
        <w:t>Serving Cells of a MAC entity may be configured by RRC in two DRX groups with separate DRX parameters. W</w:t>
      </w:r>
      <w:r w:rsidRPr="00C47C68">
        <w:rPr>
          <w:iCs/>
          <w:lang w:eastAsia="ko-KR"/>
        </w:rPr>
        <w:t>hen RRC does not configure a secondary DRX group, there is only one DRX group</w:t>
      </w:r>
      <w:r w:rsidRPr="00C47C68">
        <w:t xml:space="preserve"> </w:t>
      </w:r>
      <w:r w:rsidRPr="00C47C68">
        <w:rPr>
          <w:iCs/>
          <w:lang w:eastAsia="ko-KR"/>
        </w:rPr>
        <w:t>and all Serving Cells belong to that one DRX group. When two DRX groups are configured, e</w:t>
      </w:r>
      <w:r w:rsidRPr="00C47C68">
        <w:rPr>
          <w:lang w:eastAsia="ko-KR"/>
        </w:rPr>
        <w:t xml:space="preserve">ach Serving Cell is uniquely assigned to either of the two groups. The DRX parameters that are separately configured for each DRX group are: </w:t>
      </w:r>
      <w:r w:rsidRPr="00C47C68">
        <w:rPr>
          <w:i/>
          <w:lang w:eastAsia="ko-KR"/>
        </w:rPr>
        <w:t>drx-onDurationTimer</w:t>
      </w:r>
      <w:r w:rsidRPr="00C47C68">
        <w:rPr>
          <w:lang w:eastAsia="ko-KR"/>
        </w:rPr>
        <w:t xml:space="preserve">, </w:t>
      </w:r>
      <w:r w:rsidRPr="00C47C68">
        <w:rPr>
          <w:i/>
          <w:lang w:eastAsia="ko-KR"/>
        </w:rPr>
        <w:t>drx-InactivityTimer</w:t>
      </w:r>
      <w:r w:rsidRPr="00C47C68">
        <w:rPr>
          <w:iCs/>
          <w:lang w:eastAsia="ko-KR"/>
        </w:rPr>
        <w:t xml:space="preserve">. The DRX parameters that are common to the DRX groups are: </w:t>
      </w:r>
      <w:r w:rsidRPr="00C47C68">
        <w:rPr>
          <w:i/>
          <w:lang w:eastAsia="ko-KR"/>
        </w:rPr>
        <w:t>drx-SlotOffset</w:t>
      </w:r>
      <w:r w:rsidRPr="00C47C68">
        <w:rPr>
          <w:lang w:eastAsia="ko-KR"/>
        </w:rPr>
        <w:t xml:space="preserve">, </w:t>
      </w:r>
      <w:r w:rsidRPr="00C47C68">
        <w:rPr>
          <w:i/>
          <w:lang w:eastAsia="ko-KR"/>
        </w:rPr>
        <w:t>drx-RetransmissionTimerDL</w:t>
      </w:r>
      <w:r w:rsidRPr="00C47C68">
        <w:rPr>
          <w:lang w:eastAsia="ko-KR"/>
        </w:rPr>
        <w:t xml:space="preserve">, </w:t>
      </w:r>
      <w:r w:rsidRPr="00C47C68">
        <w:rPr>
          <w:i/>
          <w:lang w:eastAsia="ko-KR"/>
        </w:rPr>
        <w:t>drx-RetransmissionTimerUL</w:t>
      </w:r>
      <w:r w:rsidRPr="00C47C68">
        <w:rPr>
          <w:lang w:eastAsia="ko-KR"/>
        </w:rPr>
        <w:t xml:space="preserve">, </w:t>
      </w:r>
      <w:r w:rsidRPr="00C47C68">
        <w:rPr>
          <w:i/>
          <w:lang w:eastAsia="ko-KR"/>
        </w:rPr>
        <w:t>drx-LongCycleStartOffset</w:t>
      </w:r>
      <w:r w:rsidRPr="00C47C68">
        <w:rPr>
          <w:lang w:eastAsia="ko-KR"/>
        </w:rPr>
        <w:t xml:space="preserve">, </w:t>
      </w:r>
      <w:r w:rsidRPr="00C47C68">
        <w:rPr>
          <w:i/>
          <w:lang w:eastAsia="ko-KR"/>
        </w:rPr>
        <w:t>drx-ShortCycle</w:t>
      </w:r>
      <w:r w:rsidRPr="00C47C68">
        <w:rPr>
          <w:lang w:eastAsia="ko-KR"/>
        </w:rPr>
        <w:t xml:space="preserve"> (optional), </w:t>
      </w:r>
      <w:r w:rsidRPr="00C47C68">
        <w:rPr>
          <w:i/>
          <w:lang w:eastAsia="ko-KR"/>
        </w:rPr>
        <w:t>drx-ShortCycleTimer</w:t>
      </w:r>
      <w:r w:rsidRPr="00C47C68">
        <w:rPr>
          <w:lang w:eastAsia="ko-KR"/>
        </w:rPr>
        <w:t xml:space="preserve"> (optional), </w:t>
      </w:r>
      <w:r w:rsidRPr="00C47C68">
        <w:rPr>
          <w:i/>
          <w:lang w:eastAsia="ko-KR"/>
        </w:rPr>
        <w:t>drx-HARQ-RTT-TimerDL</w:t>
      </w:r>
      <w:r w:rsidRPr="00C47C68">
        <w:rPr>
          <w:lang w:eastAsia="ko-KR"/>
        </w:rPr>
        <w:t xml:space="preserve">, </w:t>
      </w:r>
      <w:r>
        <w:rPr>
          <w:lang w:eastAsia="ko-KR"/>
        </w:rPr>
        <w:t xml:space="preserve">and </w:t>
      </w:r>
      <w:r w:rsidRPr="00C47C68">
        <w:rPr>
          <w:i/>
          <w:lang w:eastAsia="ko-KR"/>
        </w:rPr>
        <w:t>drx-HARQ-RTT-TimerUL</w:t>
      </w:r>
      <w:r>
        <w:rPr>
          <w:lang w:eastAsia="ko-KR"/>
        </w:rPr>
        <w:t>.</w:t>
      </w:r>
      <w:ins w:id="11" w:author="Ericsson (Robert)" w:date="2022-11-01T03:03:00Z">
        <w:r>
          <w:rPr>
            <w:lang w:eastAsia="ko-KR"/>
          </w:rPr>
          <w:t xml:space="preserve"> The DRX parameters that are configured </w:t>
        </w:r>
      </w:ins>
      <w:ins w:id="12" w:author="Ericsson (Robert)" w:date="2022-11-01T03:04:00Z">
        <w:r>
          <w:rPr>
            <w:lang w:eastAsia="ko-KR"/>
          </w:rPr>
          <w:t xml:space="preserve">per </w:t>
        </w:r>
      </w:ins>
      <w:ins w:id="13" w:author="Ericsson (Robert)" w:date="2022-11-01T03:11:00Z">
        <w:r w:rsidR="00CC6914">
          <w:rPr>
            <w:lang w:eastAsia="ko-KR"/>
          </w:rPr>
          <w:t xml:space="preserve">Serving Cell </w:t>
        </w:r>
      </w:ins>
      <w:ins w:id="14" w:author="Ericsson (Robert)" w:date="2022-11-01T03:04:00Z">
        <w:r>
          <w:rPr>
            <w:lang w:eastAsia="ko-KR"/>
          </w:rPr>
          <w:t xml:space="preserve">are </w:t>
        </w:r>
      </w:ins>
      <w:ins w:id="15" w:author="Ericsson (Robert)" w:date="2022-11-01T03:05:00Z">
        <w:r w:rsidRPr="00C47C68">
          <w:rPr>
            <w:i/>
            <w:iCs/>
          </w:rPr>
          <w:t>downlinkHARQ-FeedbackDisabled</w:t>
        </w:r>
        <w:r w:rsidRPr="00C47C68">
          <w:rPr>
            <w:lang w:eastAsia="ko-KR"/>
          </w:rPr>
          <w:t xml:space="preserve"> (optional)</w:t>
        </w:r>
        <w:r>
          <w:rPr>
            <w:lang w:eastAsia="ko-KR"/>
          </w:rPr>
          <w:t xml:space="preserve"> and </w:t>
        </w:r>
        <w:r w:rsidRPr="00C47C68">
          <w:rPr>
            <w:i/>
            <w:iCs/>
            <w:lang w:eastAsia="ko-KR"/>
          </w:rPr>
          <w:t>uplinkHARQ-Mode</w:t>
        </w:r>
        <w:r w:rsidRPr="00C47C68">
          <w:rPr>
            <w:lang w:eastAsia="ko-KR"/>
          </w:rPr>
          <w:t xml:space="preserve"> (optional)</w:t>
        </w:r>
        <w:r>
          <w:rPr>
            <w:lang w:eastAsia="ko-KR"/>
          </w:rPr>
          <w:t>.</w:t>
        </w:r>
      </w:ins>
    </w:p>
    <w:bookmarkEnd w:id="10"/>
    <w:p w14:paraId="327127E6" w14:textId="77777777" w:rsidR="003B512B" w:rsidRPr="00C47C68" w:rsidRDefault="003B512B" w:rsidP="003B512B">
      <w:pPr>
        <w:rPr>
          <w:noProof/>
        </w:rPr>
      </w:pPr>
      <w:r w:rsidRPr="00C47C68">
        <w:rPr>
          <w:noProof/>
        </w:rPr>
        <w:t>When DRX is configured, the Active Time for Serving Cells in a DRX group includes the time while:</w:t>
      </w:r>
    </w:p>
    <w:p w14:paraId="3A146923" w14:textId="77777777" w:rsidR="003B512B" w:rsidRPr="00C47C68" w:rsidRDefault="003B512B" w:rsidP="003B512B">
      <w:pPr>
        <w:pStyle w:val="B1"/>
        <w:rPr>
          <w:noProof/>
        </w:rPr>
      </w:pPr>
      <w:r w:rsidRPr="00C47C68">
        <w:rPr>
          <w:noProof/>
        </w:rPr>
        <w:t>-</w:t>
      </w:r>
      <w:r w:rsidRPr="00C47C68">
        <w:rPr>
          <w:noProof/>
        </w:rPr>
        <w:tab/>
      </w:r>
      <w:r w:rsidRPr="00C47C68">
        <w:rPr>
          <w:i/>
          <w:noProof/>
        </w:rPr>
        <w:t>drx-onDurationTimer</w:t>
      </w:r>
      <w:r w:rsidRPr="00C47C68">
        <w:rPr>
          <w:noProof/>
        </w:rPr>
        <w:t xml:space="preserve"> or </w:t>
      </w:r>
      <w:r w:rsidRPr="00C47C68">
        <w:rPr>
          <w:i/>
          <w:noProof/>
        </w:rPr>
        <w:t>drx-InactivityTimer</w:t>
      </w:r>
      <w:r w:rsidRPr="00C47C68">
        <w:rPr>
          <w:noProof/>
        </w:rPr>
        <w:t xml:space="preserve"> configured for the DRX group is running; or</w:t>
      </w:r>
    </w:p>
    <w:p w14:paraId="3C12419A" w14:textId="77777777" w:rsidR="003B512B" w:rsidRPr="00C47C68" w:rsidRDefault="003B512B" w:rsidP="003B512B">
      <w:pPr>
        <w:pStyle w:val="B1"/>
        <w:rPr>
          <w:noProof/>
        </w:rPr>
      </w:pPr>
      <w:r w:rsidRPr="00C47C68">
        <w:rPr>
          <w:iCs/>
        </w:rPr>
        <w:t>-</w:t>
      </w:r>
      <w:r w:rsidRPr="00C47C68">
        <w:rPr>
          <w:iCs/>
        </w:rPr>
        <w:tab/>
      </w:r>
      <w:r w:rsidRPr="00C47C68">
        <w:rPr>
          <w:i/>
        </w:rPr>
        <w:t>drx-RetransmissionTimerDL</w:t>
      </w:r>
      <w:r w:rsidRPr="00C47C68">
        <w:rPr>
          <w:iCs/>
        </w:rPr>
        <w:t>,</w:t>
      </w:r>
      <w:r w:rsidRPr="00C47C68">
        <w:rPr>
          <w:noProof/>
        </w:rPr>
        <w:t xml:space="preserve"> </w:t>
      </w:r>
      <w:r w:rsidRPr="00C47C68">
        <w:rPr>
          <w:i/>
        </w:rPr>
        <w:t>drx-RetransmissionTimerUL</w:t>
      </w:r>
      <w:r w:rsidRPr="00C47C68">
        <w:rPr>
          <w:iCs/>
          <w:noProof/>
        </w:rPr>
        <w:t xml:space="preserve"> </w:t>
      </w:r>
      <w:r w:rsidRPr="00C47C68">
        <w:rPr>
          <w:iCs/>
        </w:rPr>
        <w:t>or</w:t>
      </w:r>
      <w:r w:rsidRPr="00C47C68">
        <w:rPr>
          <w:iCs/>
          <w:lang w:eastAsia="ko-KR"/>
        </w:rPr>
        <w:t xml:space="preserve"> </w:t>
      </w:r>
      <w:r w:rsidRPr="00C47C68">
        <w:rPr>
          <w:i/>
          <w:lang w:eastAsia="ko-KR"/>
        </w:rPr>
        <w:t>drx-RetransmissionTimerSL</w:t>
      </w:r>
      <w:r w:rsidRPr="00C47C68">
        <w:rPr>
          <w:noProof/>
        </w:rPr>
        <w:t xml:space="preserve"> is running on any Serving Cell in the DRX group; or</w:t>
      </w:r>
    </w:p>
    <w:p w14:paraId="236B7B47" w14:textId="77777777" w:rsidR="003B512B" w:rsidRPr="00C47C68" w:rsidRDefault="003B512B" w:rsidP="003B512B">
      <w:pPr>
        <w:pStyle w:val="B1"/>
        <w:rPr>
          <w:noProof/>
        </w:rPr>
      </w:pPr>
      <w:r w:rsidRPr="00C47C68">
        <w:rPr>
          <w:noProof/>
        </w:rPr>
        <w:t>-</w:t>
      </w:r>
      <w:r w:rsidRPr="00C47C68">
        <w:rPr>
          <w:noProof/>
        </w:rPr>
        <w:tab/>
      </w:r>
      <w:r w:rsidRPr="00C47C68">
        <w:rPr>
          <w:i/>
          <w:noProof/>
        </w:rPr>
        <w:t>ra-ContentionResolutionTimer</w:t>
      </w:r>
      <w:r w:rsidRPr="00C47C68">
        <w:rPr>
          <w:noProof/>
        </w:rPr>
        <w:t xml:space="preserve"> (as described in clause 5.1.5) or </w:t>
      </w:r>
      <w:r w:rsidRPr="00C47C68">
        <w:rPr>
          <w:i/>
          <w:iCs/>
          <w:noProof/>
        </w:rPr>
        <w:t>msgB-ResponseWindow</w:t>
      </w:r>
      <w:r w:rsidRPr="00C47C68">
        <w:rPr>
          <w:noProof/>
        </w:rPr>
        <w:t xml:space="preserve"> (as described in clause 5.1.4a) is running; or</w:t>
      </w:r>
    </w:p>
    <w:p w14:paraId="6D650D76" w14:textId="77777777" w:rsidR="003B512B" w:rsidRPr="00C47C68" w:rsidRDefault="003B512B" w:rsidP="003B512B">
      <w:pPr>
        <w:pStyle w:val="B1"/>
        <w:rPr>
          <w:noProof/>
        </w:rPr>
      </w:pPr>
      <w:r w:rsidRPr="00C47C68">
        <w:rPr>
          <w:noProof/>
        </w:rPr>
        <w:t>-</w:t>
      </w:r>
      <w:r w:rsidRPr="00C47C68">
        <w:rPr>
          <w:noProof/>
        </w:rPr>
        <w:tab/>
        <w:t>a Scheduling Request is sent on PUCCH and is pending (as described in clause 5.4.4</w:t>
      </w:r>
      <w:r w:rsidRPr="00C47C68">
        <w:t xml:space="preserve"> or 5.22.1.5</w:t>
      </w:r>
      <w:r w:rsidRPr="00C47C68">
        <w:rPr>
          <w:noProof/>
        </w:rPr>
        <w:t xml:space="preserve">). If this Serving Cell is part of a non-terrestrial network, the Active Time is started after the Scheduling Request transmission </w:t>
      </w:r>
      <w:r w:rsidRPr="00C47C68">
        <w:t xml:space="preserve">that is performed when the </w:t>
      </w:r>
      <w:r w:rsidRPr="00C47C68">
        <w:rPr>
          <w:i/>
        </w:rPr>
        <w:t>SR_COUNTER</w:t>
      </w:r>
      <w:r w:rsidRPr="00C47C68">
        <w:t xml:space="preserve"> is 0 for all the SR configurations with pending SR(s) </w:t>
      </w:r>
      <w:r w:rsidRPr="00C47C68">
        <w:rPr>
          <w:noProof/>
        </w:rPr>
        <w:t>plus the UE-gNB RTT; or</w:t>
      </w:r>
    </w:p>
    <w:p w14:paraId="58C24A52" w14:textId="77777777" w:rsidR="003B512B" w:rsidRPr="00C47C68" w:rsidRDefault="003B512B" w:rsidP="003B512B">
      <w:pPr>
        <w:pStyle w:val="B1"/>
        <w:rPr>
          <w:noProof/>
        </w:rPr>
      </w:pPr>
      <w:r w:rsidRPr="00C47C68">
        <w:rPr>
          <w:noProof/>
        </w:rPr>
        <w:t>-</w:t>
      </w:r>
      <w:r w:rsidRPr="00C47C68">
        <w:rPr>
          <w:noProof/>
        </w:rPr>
        <w:tab/>
        <w:t xml:space="preserve">a PDCCH indicating a new transmission addressed to the C-RNTI of the MAC entity has not been received after successful reception of a Random Access Response for the Random Access Preamble not selected by the </w:t>
      </w:r>
      <w:r w:rsidRPr="00C47C68">
        <w:rPr>
          <w:noProof/>
          <w:lang w:eastAsia="ko-KR"/>
        </w:rPr>
        <w:t>MAC entity</w:t>
      </w:r>
      <w:r w:rsidRPr="00C47C68">
        <w:rPr>
          <w:noProof/>
        </w:rPr>
        <w:t xml:space="preserve"> among the contention-based Random Access Preamble (as described in clauses 5.1.4 and 5.1.4a).</w:t>
      </w:r>
    </w:p>
    <w:p w14:paraId="30AA1FB4" w14:textId="77777777" w:rsidR="003B512B" w:rsidRPr="00C47C68" w:rsidRDefault="003B512B" w:rsidP="003B512B">
      <w:pPr>
        <w:rPr>
          <w:lang w:eastAsia="ko-KR"/>
        </w:rPr>
      </w:pPr>
      <w:r w:rsidRPr="00C47C68">
        <w:rPr>
          <w:lang w:eastAsia="ko-KR"/>
        </w:rPr>
        <w:t>The following MAC timers are used for DRX operation in a non-terrestrial network:</w:t>
      </w:r>
    </w:p>
    <w:p w14:paraId="098F1629" w14:textId="77777777" w:rsidR="003B512B" w:rsidRPr="00C47C68" w:rsidRDefault="003B512B" w:rsidP="003B512B">
      <w:pPr>
        <w:pStyle w:val="B1"/>
        <w:rPr>
          <w:lang w:eastAsia="ko-KR"/>
        </w:rPr>
      </w:pPr>
      <w:r w:rsidRPr="00C47C68">
        <w:rPr>
          <w:lang w:eastAsia="ko-KR"/>
        </w:rPr>
        <w:t>-</w:t>
      </w:r>
      <w:r w:rsidRPr="00C47C68">
        <w:rPr>
          <w:lang w:eastAsia="ko-KR"/>
        </w:rPr>
        <w:tab/>
      </w:r>
      <w:r w:rsidRPr="00C47C68">
        <w:rPr>
          <w:i/>
          <w:lang w:eastAsia="ko-KR"/>
        </w:rPr>
        <w:t>HARQ-RTT-TimerDL-NTN</w:t>
      </w:r>
      <w:r w:rsidRPr="00C47C68">
        <w:rPr>
          <w:lang w:eastAsia="ko-KR"/>
        </w:rPr>
        <w:t xml:space="preserve"> (per DL HARQ process configured with HARQ feedback enabled): the minimum duration before a DL assignment for HARQ retransmission is expected by the MAC entity;</w:t>
      </w:r>
    </w:p>
    <w:p w14:paraId="5151C73C" w14:textId="77777777" w:rsidR="003B512B" w:rsidRDefault="003B512B" w:rsidP="003B512B">
      <w:pPr>
        <w:pStyle w:val="B1"/>
        <w:rPr>
          <w:lang w:eastAsia="ko-KR"/>
        </w:rPr>
      </w:pPr>
      <w:r w:rsidRPr="00C47C68">
        <w:rPr>
          <w:lang w:eastAsia="ko-KR"/>
        </w:rPr>
        <w:t>-</w:t>
      </w:r>
      <w:r w:rsidRPr="00C47C68">
        <w:rPr>
          <w:lang w:eastAsia="ko-KR"/>
        </w:rPr>
        <w:tab/>
      </w:r>
      <w:r w:rsidRPr="00C47C68">
        <w:rPr>
          <w:i/>
          <w:lang w:eastAsia="ko-KR"/>
        </w:rPr>
        <w:t>HARQ-RTT-TimerUL-NTN</w:t>
      </w:r>
      <w:r w:rsidRPr="00C47C68">
        <w:rPr>
          <w:lang w:eastAsia="ko-KR"/>
        </w:rPr>
        <w:t xml:space="preserve"> (per UL HARQ process configured with</w:t>
      </w:r>
      <w:r w:rsidRPr="00C47C68">
        <w:t xml:space="preserve"> </w:t>
      </w:r>
      <w:r w:rsidRPr="00C47C68">
        <w:rPr>
          <w:i/>
          <w:iCs/>
        </w:rPr>
        <w:t>HARQModeA</w:t>
      </w:r>
      <w:r w:rsidRPr="00C47C68">
        <w:rPr>
          <w:lang w:eastAsia="ko-KR"/>
        </w:rPr>
        <w:t>): the minimum duration before a</w:t>
      </w:r>
      <w:r>
        <w:rPr>
          <w:lang w:eastAsia="ko-KR"/>
        </w:rPr>
        <w:t>n</w:t>
      </w:r>
      <w:r w:rsidRPr="00C47C68">
        <w:rPr>
          <w:lang w:eastAsia="ko-KR"/>
        </w:rPr>
        <w:t xml:space="preserve"> UL HARQ retransmission grant is expected by the MAC entity.</w:t>
      </w:r>
    </w:p>
    <w:p w14:paraId="4955264F" w14:textId="77777777" w:rsidR="003B512B" w:rsidRPr="00C47C68" w:rsidRDefault="003B512B" w:rsidP="003B512B">
      <w:pPr>
        <w:rPr>
          <w:lang w:eastAsia="ko-KR"/>
        </w:rPr>
      </w:pPr>
      <w:r w:rsidRPr="00C47C68">
        <w:rPr>
          <w:lang w:eastAsia="ko-KR"/>
        </w:rPr>
        <w:t>When DRX is configured, the MAC entity shall:</w:t>
      </w:r>
    </w:p>
    <w:p w14:paraId="62AB728C" w14:textId="77777777" w:rsidR="003B512B" w:rsidRPr="00C47C68" w:rsidRDefault="003B512B" w:rsidP="003B512B">
      <w:pPr>
        <w:pStyle w:val="B1"/>
        <w:rPr>
          <w:lang w:eastAsia="ko-KR"/>
        </w:rPr>
      </w:pPr>
      <w:r>
        <w:rPr>
          <w:lang w:eastAsia="ko-KR"/>
        </w:rPr>
        <w:t>…</w:t>
      </w:r>
    </w:p>
    <w:p w14:paraId="66565A7F" w14:textId="77777777" w:rsidR="003B512B" w:rsidRDefault="003B512B" w:rsidP="003B512B">
      <w:pPr>
        <w:pStyle w:val="FirstChange"/>
      </w:pPr>
      <w:r>
        <w:t>&lt;Unchanged text omitted&gt;</w:t>
      </w:r>
    </w:p>
    <w:p w14:paraId="3C09C68C" w14:textId="5E12B01D" w:rsidR="003B512B" w:rsidRDefault="003B512B" w:rsidP="00FD4E8D">
      <w:pPr>
        <w:rPr>
          <w:rFonts w:ascii="Arial" w:hAnsi="Arial" w:cs="Arial"/>
        </w:rPr>
      </w:pPr>
    </w:p>
    <w:p w14:paraId="0DFB3EC6" w14:textId="77777777" w:rsidR="003B512B" w:rsidRDefault="003B512B" w:rsidP="00FD4E8D">
      <w:pPr>
        <w:rPr>
          <w:rFonts w:ascii="Arial" w:hAnsi="Arial" w:cs="Arial"/>
        </w:rPr>
      </w:pPr>
    </w:p>
    <w:p w14:paraId="0F95CB30" w14:textId="77777777" w:rsidR="00494507" w:rsidRDefault="00494507">
      <w:pPr>
        <w:rPr>
          <w:rFonts w:ascii="Arial" w:hAnsi="Arial" w:cs="Arial"/>
        </w:rPr>
      </w:pPr>
    </w:p>
    <w:sectPr w:rsidR="00494507" w:rsidSect="00C473A5">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643E6" w14:textId="77777777" w:rsidR="005B3CB1" w:rsidRDefault="005B3CB1">
      <w:r>
        <w:separator/>
      </w:r>
    </w:p>
  </w:endnote>
  <w:endnote w:type="continuationSeparator" w:id="0">
    <w:p w14:paraId="7AE4342C" w14:textId="77777777" w:rsidR="005B3CB1" w:rsidRDefault="005B3CB1">
      <w:r>
        <w:continuationSeparator/>
      </w:r>
    </w:p>
  </w:endnote>
  <w:endnote w:type="continuationNotice" w:id="1">
    <w:p w14:paraId="1CE8B40C" w14:textId="77777777" w:rsidR="005B3CB1" w:rsidRDefault="005B3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0BF8A" w14:textId="77777777" w:rsidR="005B3CB1" w:rsidRDefault="005B3CB1">
      <w:r>
        <w:separator/>
      </w:r>
    </w:p>
  </w:footnote>
  <w:footnote w:type="continuationSeparator" w:id="0">
    <w:p w14:paraId="2B65F559" w14:textId="77777777" w:rsidR="005B3CB1" w:rsidRDefault="005B3CB1">
      <w:r>
        <w:continuationSeparator/>
      </w:r>
    </w:p>
  </w:footnote>
  <w:footnote w:type="continuationNotice" w:id="1">
    <w:p w14:paraId="777A9B20" w14:textId="77777777" w:rsidR="005B3CB1" w:rsidRDefault="005B3C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74DD7CE4" w14:paraId="52168D1F" w14:textId="77777777" w:rsidTr="74DD7CE4">
      <w:tc>
        <w:tcPr>
          <w:tcW w:w="3210" w:type="dxa"/>
        </w:tcPr>
        <w:p w14:paraId="5AE03FD1" w14:textId="5B3D60A7" w:rsidR="74DD7CE4" w:rsidRDefault="74DD7CE4" w:rsidP="74DD7CE4">
          <w:pPr>
            <w:pStyle w:val="Header"/>
            <w:ind w:left="-115"/>
            <w:rPr>
              <w:bCs/>
              <w:szCs w:val="18"/>
            </w:rPr>
          </w:pPr>
        </w:p>
      </w:tc>
      <w:tc>
        <w:tcPr>
          <w:tcW w:w="3210" w:type="dxa"/>
        </w:tcPr>
        <w:p w14:paraId="7F2E1116" w14:textId="1447F889" w:rsidR="74DD7CE4" w:rsidRDefault="74DD7CE4" w:rsidP="74DD7CE4">
          <w:pPr>
            <w:pStyle w:val="Header"/>
            <w:jc w:val="center"/>
            <w:rPr>
              <w:bCs/>
              <w:szCs w:val="18"/>
            </w:rPr>
          </w:pPr>
        </w:p>
      </w:tc>
      <w:tc>
        <w:tcPr>
          <w:tcW w:w="3210" w:type="dxa"/>
        </w:tcPr>
        <w:p w14:paraId="559B8F9C" w14:textId="4B6E3426" w:rsidR="74DD7CE4" w:rsidRDefault="74DD7CE4" w:rsidP="74DD7CE4">
          <w:pPr>
            <w:pStyle w:val="Header"/>
            <w:ind w:right="-115"/>
            <w:jc w:val="right"/>
            <w:rPr>
              <w:bCs/>
              <w:szCs w:val="18"/>
            </w:rPr>
          </w:pPr>
        </w:p>
      </w:tc>
    </w:tr>
  </w:tbl>
  <w:p w14:paraId="632718FF" w14:textId="39A6821C" w:rsidR="74DD7CE4" w:rsidRDefault="74DD7CE4" w:rsidP="74DD7CE4">
    <w:pPr>
      <w:pStyle w:val="Header"/>
      <w:rPr>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6E0E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668C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32F326B"/>
    <w:multiLevelType w:val="hybridMultilevel"/>
    <w:tmpl w:val="86B431BA"/>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3FC5C03"/>
    <w:multiLevelType w:val="hybridMultilevel"/>
    <w:tmpl w:val="692E9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55E6F"/>
    <w:multiLevelType w:val="hybridMultilevel"/>
    <w:tmpl w:val="34D2AF12"/>
    <w:lvl w:ilvl="0" w:tplc="B898510C">
      <w:start w:val="1"/>
      <w:numFmt w:val="bullet"/>
      <w:lvlText w:val="●"/>
      <w:lvlJc w:val="left"/>
      <w:pPr>
        <w:tabs>
          <w:tab w:val="num" w:pos="927"/>
        </w:tabs>
        <w:ind w:left="927" w:hanging="360"/>
      </w:pPr>
      <w:rPr>
        <w:rFonts w:ascii="Ericsson Hilda" w:hAnsi="Ericsson Hilda" w:hint="default"/>
      </w:rPr>
    </w:lvl>
    <w:lvl w:ilvl="1" w:tplc="A8288950" w:tentative="1">
      <w:start w:val="1"/>
      <w:numFmt w:val="bullet"/>
      <w:lvlText w:val="●"/>
      <w:lvlJc w:val="left"/>
      <w:pPr>
        <w:tabs>
          <w:tab w:val="num" w:pos="1647"/>
        </w:tabs>
        <w:ind w:left="1647" w:hanging="360"/>
      </w:pPr>
      <w:rPr>
        <w:rFonts w:ascii="Ericsson Hilda" w:hAnsi="Ericsson Hilda" w:hint="default"/>
      </w:rPr>
    </w:lvl>
    <w:lvl w:ilvl="2" w:tplc="555C2372" w:tentative="1">
      <w:start w:val="1"/>
      <w:numFmt w:val="bullet"/>
      <w:lvlText w:val="●"/>
      <w:lvlJc w:val="left"/>
      <w:pPr>
        <w:tabs>
          <w:tab w:val="num" w:pos="2367"/>
        </w:tabs>
        <w:ind w:left="2367" w:hanging="360"/>
      </w:pPr>
      <w:rPr>
        <w:rFonts w:ascii="Ericsson Hilda" w:hAnsi="Ericsson Hilda" w:hint="default"/>
      </w:rPr>
    </w:lvl>
    <w:lvl w:ilvl="3" w:tplc="1C28A674" w:tentative="1">
      <w:start w:val="1"/>
      <w:numFmt w:val="bullet"/>
      <w:lvlText w:val="●"/>
      <w:lvlJc w:val="left"/>
      <w:pPr>
        <w:tabs>
          <w:tab w:val="num" w:pos="3087"/>
        </w:tabs>
        <w:ind w:left="3087" w:hanging="360"/>
      </w:pPr>
      <w:rPr>
        <w:rFonts w:ascii="Ericsson Hilda" w:hAnsi="Ericsson Hilda" w:hint="default"/>
      </w:rPr>
    </w:lvl>
    <w:lvl w:ilvl="4" w:tplc="1BFCFD18" w:tentative="1">
      <w:start w:val="1"/>
      <w:numFmt w:val="bullet"/>
      <w:lvlText w:val="●"/>
      <w:lvlJc w:val="left"/>
      <w:pPr>
        <w:tabs>
          <w:tab w:val="num" w:pos="3807"/>
        </w:tabs>
        <w:ind w:left="3807" w:hanging="360"/>
      </w:pPr>
      <w:rPr>
        <w:rFonts w:ascii="Ericsson Hilda" w:hAnsi="Ericsson Hilda" w:hint="default"/>
      </w:rPr>
    </w:lvl>
    <w:lvl w:ilvl="5" w:tplc="26003FC4" w:tentative="1">
      <w:start w:val="1"/>
      <w:numFmt w:val="bullet"/>
      <w:lvlText w:val="●"/>
      <w:lvlJc w:val="left"/>
      <w:pPr>
        <w:tabs>
          <w:tab w:val="num" w:pos="4527"/>
        </w:tabs>
        <w:ind w:left="4527" w:hanging="360"/>
      </w:pPr>
      <w:rPr>
        <w:rFonts w:ascii="Ericsson Hilda" w:hAnsi="Ericsson Hilda" w:hint="default"/>
      </w:rPr>
    </w:lvl>
    <w:lvl w:ilvl="6" w:tplc="99921A7A" w:tentative="1">
      <w:start w:val="1"/>
      <w:numFmt w:val="bullet"/>
      <w:lvlText w:val="●"/>
      <w:lvlJc w:val="left"/>
      <w:pPr>
        <w:tabs>
          <w:tab w:val="num" w:pos="5247"/>
        </w:tabs>
        <w:ind w:left="5247" w:hanging="360"/>
      </w:pPr>
      <w:rPr>
        <w:rFonts w:ascii="Ericsson Hilda" w:hAnsi="Ericsson Hilda" w:hint="default"/>
      </w:rPr>
    </w:lvl>
    <w:lvl w:ilvl="7" w:tplc="144E4346" w:tentative="1">
      <w:start w:val="1"/>
      <w:numFmt w:val="bullet"/>
      <w:lvlText w:val="●"/>
      <w:lvlJc w:val="left"/>
      <w:pPr>
        <w:tabs>
          <w:tab w:val="num" w:pos="5967"/>
        </w:tabs>
        <w:ind w:left="5967" w:hanging="360"/>
      </w:pPr>
      <w:rPr>
        <w:rFonts w:ascii="Ericsson Hilda" w:hAnsi="Ericsson Hilda" w:hint="default"/>
      </w:rPr>
    </w:lvl>
    <w:lvl w:ilvl="8" w:tplc="52142AA6" w:tentative="1">
      <w:start w:val="1"/>
      <w:numFmt w:val="bullet"/>
      <w:lvlText w:val="●"/>
      <w:lvlJc w:val="left"/>
      <w:pPr>
        <w:tabs>
          <w:tab w:val="num" w:pos="6687"/>
        </w:tabs>
        <w:ind w:left="6687" w:hanging="360"/>
      </w:pPr>
      <w:rPr>
        <w:rFonts w:ascii="Ericsson Hilda" w:hAnsi="Ericsson Hilda"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545D0F"/>
    <w:multiLevelType w:val="hybridMultilevel"/>
    <w:tmpl w:val="C7F81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84821"/>
    <w:multiLevelType w:val="hybridMultilevel"/>
    <w:tmpl w:val="9948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2D26EA"/>
    <w:multiLevelType w:val="hybridMultilevel"/>
    <w:tmpl w:val="DEC48A5A"/>
    <w:lvl w:ilvl="0" w:tplc="4B30C91C">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177547"/>
    <w:multiLevelType w:val="hybridMultilevel"/>
    <w:tmpl w:val="E7E6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673EF1"/>
    <w:multiLevelType w:val="hybridMultilevel"/>
    <w:tmpl w:val="66EE2640"/>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356F6"/>
    <w:multiLevelType w:val="hybridMultilevel"/>
    <w:tmpl w:val="A6FEF7C4"/>
    <w:lvl w:ilvl="0" w:tplc="2B40C4C0">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9E51DFB"/>
    <w:multiLevelType w:val="hybridMultilevel"/>
    <w:tmpl w:val="D2627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D52834"/>
    <w:multiLevelType w:val="hybridMultilevel"/>
    <w:tmpl w:val="DDBE4CCC"/>
    <w:lvl w:ilvl="0" w:tplc="E16695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24C1"/>
    <w:multiLevelType w:val="hybridMultilevel"/>
    <w:tmpl w:val="6CA091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5F478E"/>
    <w:multiLevelType w:val="hybridMultilevel"/>
    <w:tmpl w:val="86B431BA"/>
    <w:lvl w:ilvl="0" w:tplc="041D0001">
      <w:numFmt w:val="decimal"/>
      <w:lvlText w:val=""/>
      <w:lvlJc w:val="left"/>
    </w:lvl>
    <w:lvl w:ilvl="1" w:tplc="041D0003">
      <w:numFmt w:val="decimal"/>
      <w:lvlText w:val=""/>
      <w:lvlJc w:val="left"/>
    </w:lvl>
    <w:lvl w:ilvl="2" w:tplc="041D0005">
      <w:numFmt w:val="decimal"/>
      <w:lvlText w:val=""/>
      <w:lvlJc w:val="left"/>
    </w:lvl>
    <w:lvl w:ilvl="3" w:tplc="041D0001">
      <w:numFmt w:val="decimal"/>
      <w:lvlText w:val=""/>
      <w:lvlJc w:val="left"/>
    </w:lvl>
    <w:lvl w:ilvl="4" w:tplc="041D0003">
      <w:numFmt w:val="decimal"/>
      <w:lvlText w:val=""/>
      <w:lvlJc w:val="left"/>
    </w:lvl>
    <w:lvl w:ilvl="5" w:tplc="041D0005">
      <w:numFmt w:val="decimal"/>
      <w:lvlText w:val=""/>
      <w:lvlJc w:val="left"/>
    </w:lvl>
    <w:lvl w:ilvl="6" w:tplc="041D0001">
      <w:numFmt w:val="decimal"/>
      <w:lvlText w:val=""/>
      <w:lvlJc w:val="left"/>
    </w:lvl>
    <w:lvl w:ilvl="7" w:tplc="041D0003">
      <w:numFmt w:val="decimal"/>
      <w:lvlText w:val=""/>
      <w:lvlJc w:val="left"/>
    </w:lvl>
    <w:lvl w:ilvl="8" w:tplc="041D0005">
      <w:numFmt w:val="decimal"/>
      <w:lvlText w:val=""/>
      <w:lvlJc w:val="left"/>
    </w:lvl>
  </w:abstractNum>
  <w:abstractNum w:abstractNumId="33" w15:restartNumberingAfterBreak="0">
    <w:nsid w:val="5A815853"/>
    <w:multiLevelType w:val="hybridMultilevel"/>
    <w:tmpl w:val="4A5878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BB45EC"/>
    <w:multiLevelType w:val="hybridMultilevel"/>
    <w:tmpl w:val="E9085EAE"/>
    <w:lvl w:ilvl="0" w:tplc="900E089C">
      <w:start w:val="1"/>
      <w:numFmt w:val="upp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68114A"/>
    <w:multiLevelType w:val="hybridMultilevel"/>
    <w:tmpl w:val="FCF86C92"/>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0C53E83"/>
    <w:multiLevelType w:val="hybridMultilevel"/>
    <w:tmpl w:val="EAAC4EAC"/>
    <w:lvl w:ilvl="0" w:tplc="B62E8E36">
      <w:start w:val="1"/>
      <w:numFmt w:val="decimal"/>
      <w:lvlText w:val="%1."/>
      <w:lvlJc w:val="left"/>
      <w:pPr>
        <w:ind w:left="1619" w:hanging="360"/>
      </w:pPr>
      <w:rPr>
        <w:b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60E15807"/>
    <w:multiLevelType w:val="hybridMultilevel"/>
    <w:tmpl w:val="A0963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1B28D3"/>
    <w:multiLevelType w:val="hybridMultilevel"/>
    <w:tmpl w:val="BF34B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AA09A1"/>
    <w:multiLevelType w:val="hybridMultilevel"/>
    <w:tmpl w:val="F196A4DE"/>
    <w:lvl w:ilvl="0" w:tplc="844AB1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BE770A"/>
    <w:multiLevelType w:val="hybridMultilevel"/>
    <w:tmpl w:val="2410D2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214D31"/>
    <w:multiLevelType w:val="hybridMultilevel"/>
    <w:tmpl w:val="17F8D8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6"/>
  </w:num>
  <w:num w:numId="3">
    <w:abstractNumId w:val="18"/>
  </w:num>
  <w:num w:numId="4">
    <w:abstractNumId w:val="19"/>
  </w:num>
  <w:num w:numId="5">
    <w:abstractNumId w:val="14"/>
  </w:num>
  <w:num w:numId="6">
    <w:abstractNumId w:val="23"/>
  </w:num>
  <w:num w:numId="7">
    <w:abstractNumId w:val="31"/>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9"/>
  </w:num>
  <w:num w:numId="15">
    <w:abstractNumId w:val="20"/>
  </w:num>
  <w:num w:numId="16">
    <w:abstractNumId w:val="34"/>
  </w:num>
  <w:num w:numId="17">
    <w:abstractNumId w:val="9"/>
  </w:num>
  <w:num w:numId="18">
    <w:abstractNumId w:val="12"/>
  </w:num>
  <w:num w:numId="19">
    <w:abstractNumId w:val="4"/>
  </w:num>
  <w:num w:numId="20">
    <w:abstractNumId w:val="44"/>
  </w:num>
  <w:num w:numId="21">
    <w:abstractNumId w:val="16"/>
  </w:num>
  <w:num w:numId="22">
    <w:abstractNumId w:val="42"/>
  </w:num>
  <w:num w:numId="23">
    <w:abstractNumId w:val="33"/>
  </w:num>
  <w:num w:numId="24">
    <w:abstractNumId w:val="24"/>
  </w:num>
  <w:num w:numId="25">
    <w:abstractNumId w:val="30"/>
  </w:num>
  <w:num w:numId="26">
    <w:abstractNumId w:val="37"/>
  </w:num>
  <w:num w:numId="27">
    <w:abstractNumId w:val="45"/>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21"/>
  </w:num>
  <w:num w:numId="33">
    <w:abstractNumId w:val="7"/>
  </w:num>
  <w:num w:numId="34">
    <w:abstractNumId w:val="8"/>
  </w:num>
  <w:num w:numId="35">
    <w:abstractNumId w:val="32"/>
  </w:num>
  <w:num w:numId="36">
    <w:abstractNumId w:val="36"/>
  </w:num>
  <w:num w:numId="37">
    <w:abstractNumId w:val="11"/>
  </w:num>
  <w:num w:numId="38">
    <w:abstractNumId w:val="6"/>
  </w:num>
  <w:num w:numId="39">
    <w:abstractNumId w:val="27"/>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5"/>
  </w:num>
  <w:num w:numId="43">
    <w:abstractNumId w:val="40"/>
  </w:num>
  <w:num w:numId="44">
    <w:abstractNumId w:val="25"/>
  </w:num>
  <w:num w:numId="45">
    <w:abstractNumId w:val="39"/>
  </w:num>
  <w:num w:numId="46">
    <w:abstractNumId w:val="10"/>
  </w:num>
  <w:num w:numId="47">
    <w:abstractNumId w:val="46"/>
  </w:num>
  <w:num w:numId="4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3E3"/>
    <w:rsid w:val="00001766"/>
    <w:rsid w:val="00002A37"/>
    <w:rsid w:val="0000564C"/>
    <w:rsid w:val="00006446"/>
    <w:rsid w:val="00006896"/>
    <w:rsid w:val="00007CDC"/>
    <w:rsid w:val="00011B28"/>
    <w:rsid w:val="00011EE3"/>
    <w:rsid w:val="00015D15"/>
    <w:rsid w:val="000226B1"/>
    <w:rsid w:val="000242F3"/>
    <w:rsid w:val="0002564D"/>
    <w:rsid w:val="00025ECA"/>
    <w:rsid w:val="000325B8"/>
    <w:rsid w:val="00034654"/>
    <w:rsid w:val="00034C15"/>
    <w:rsid w:val="00036BA1"/>
    <w:rsid w:val="000422E2"/>
    <w:rsid w:val="00042F22"/>
    <w:rsid w:val="00043BE9"/>
    <w:rsid w:val="000444EF"/>
    <w:rsid w:val="00052A07"/>
    <w:rsid w:val="000534E3"/>
    <w:rsid w:val="0005606A"/>
    <w:rsid w:val="00057117"/>
    <w:rsid w:val="000616E7"/>
    <w:rsid w:val="0006487E"/>
    <w:rsid w:val="00065E1A"/>
    <w:rsid w:val="000720FD"/>
    <w:rsid w:val="00077E5F"/>
    <w:rsid w:val="0008036A"/>
    <w:rsid w:val="00081AE6"/>
    <w:rsid w:val="00082203"/>
    <w:rsid w:val="00083647"/>
    <w:rsid w:val="00084800"/>
    <w:rsid w:val="000855EB"/>
    <w:rsid w:val="00085B52"/>
    <w:rsid w:val="000866F2"/>
    <w:rsid w:val="00086FB0"/>
    <w:rsid w:val="0009009F"/>
    <w:rsid w:val="00091557"/>
    <w:rsid w:val="000924C1"/>
    <w:rsid w:val="000924F0"/>
    <w:rsid w:val="00093474"/>
    <w:rsid w:val="0009510F"/>
    <w:rsid w:val="000A1B7B"/>
    <w:rsid w:val="000A56F2"/>
    <w:rsid w:val="000A712F"/>
    <w:rsid w:val="000A7555"/>
    <w:rsid w:val="000B0610"/>
    <w:rsid w:val="000B1E5E"/>
    <w:rsid w:val="000B200D"/>
    <w:rsid w:val="000B2719"/>
    <w:rsid w:val="000B3A8F"/>
    <w:rsid w:val="000B4A36"/>
    <w:rsid w:val="000B4AB9"/>
    <w:rsid w:val="000B58C3"/>
    <w:rsid w:val="000B61E9"/>
    <w:rsid w:val="000C165A"/>
    <w:rsid w:val="000C2E19"/>
    <w:rsid w:val="000C44B6"/>
    <w:rsid w:val="000C5FF6"/>
    <w:rsid w:val="000D0D07"/>
    <w:rsid w:val="000D1901"/>
    <w:rsid w:val="000D3921"/>
    <w:rsid w:val="000D4797"/>
    <w:rsid w:val="000E0527"/>
    <w:rsid w:val="000E1E92"/>
    <w:rsid w:val="000F06D6"/>
    <w:rsid w:val="000F0EB1"/>
    <w:rsid w:val="000F1106"/>
    <w:rsid w:val="000F224A"/>
    <w:rsid w:val="000F2BD5"/>
    <w:rsid w:val="000F30E2"/>
    <w:rsid w:val="000F3BE9"/>
    <w:rsid w:val="000F3F6C"/>
    <w:rsid w:val="000F6DF3"/>
    <w:rsid w:val="001005FF"/>
    <w:rsid w:val="00101FD0"/>
    <w:rsid w:val="001062FB"/>
    <w:rsid w:val="001063E6"/>
    <w:rsid w:val="00107977"/>
    <w:rsid w:val="00107B26"/>
    <w:rsid w:val="00113CF4"/>
    <w:rsid w:val="001153EA"/>
    <w:rsid w:val="00115643"/>
    <w:rsid w:val="00116765"/>
    <w:rsid w:val="001219F5"/>
    <w:rsid w:val="00121A20"/>
    <w:rsid w:val="0012377F"/>
    <w:rsid w:val="00124314"/>
    <w:rsid w:val="00125D7B"/>
    <w:rsid w:val="00126B4A"/>
    <w:rsid w:val="00132FD0"/>
    <w:rsid w:val="001344C0"/>
    <w:rsid w:val="001346FA"/>
    <w:rsid w:val="00135252"/>
    <w:rsid w:val="00137AB5"/>
    <w:rsid w:val="00137F0B"/>
    <w:rsid w:val="00140FE5"/>
    <w:rsid w:val="00146F58"/>
    <w:rsid w:val="00151E23"/>
    <w:rsid w:val="001526E0"/>
    <w:rsid w:val="001551B5"/>
    <w:rsid w:val="001558B3"/>
    <w:rsid w:val="001622AD"/>
    <w:rsid w:val="00162D6C"/>
    <w:rsid w:val="001659C1"/>
    <w:rsid w:val="00165ADE"/>
    <w:rsid w:val="00173A8E"/>
    <w:rsid w:val="0017502C"/>
    <w:rsid w:val="0017662C"/>
    <w:rsid w:val="0018143F"/>
    <w:rsid w:val="00181FF8"/>
    <w:rsid w:val="00185E1E"/>
    <w:rsid w:val="00186DA7"/>
    <w:rsid w:val="00190AC1"/>
    <w:rsid w:val="00192F9E"/>
    <w:rsid w:val="0019341A"/>
    <w:rsid w:val="001937FA"/>
    <w:rsid w:val="00197DF9"/>
    <w:rsid w:val="001A03A3"/>
    <w:rsid w:val="001A1987"/>
    <w:rsid w:val="001A2564"/>
    <w:rsid w:val="001A4C87"/>
    <w:rsid w:val="001A6173"/>
    <w:rsid w:val="001A6CBA"/>
    <w:rsid w:val="001B0D97"/>
    <w:rsid w:val="001B5A5D"/>
    <w:rsid w:val="001C1CE5"/>
    <w:rsid w:val="001C31B7"/>
    <w:rsid w:val="001C3D2A"/>
    <w:rsid w:val="001D213F"/>
    <w:rsid w:val="001D51BA"/>
    <w:rsid w:val="001D53E7"/>
    <w:rsid w:val="001D6342"/>
    <w:rsid w:val="001D6D53"/>
    <w:rsid w:val="001D707C"/>
    <w:rsid w:val="001E3D88"/>
    <w:rsid w:val="001E49B8"/>
    <w:rsid w:val="001E58E2"/>
    <w:rsid w:val="001E7AED"/>
    <w:rsid w:val="001F0E7C"/>
    <w:rsid w:val="001F2FE4"/>
    <w:rsid w:val="001F3916"/>
    <w:rsid w:val="001F54C5"/>
    <w:rsid w:val="001F662C"/>
    <w:rsid w:val="001F7074"/>
    <w:rsid w:val="00200490"/>
    <w:rsid w:val="00200F1A"/>
    <w:rsid w:val="00201F3A"/>
    <w:rsid w:val="00203E63"/>
    <w:rsid w:val="00203F96"/>
    <w:rsid w:val="002069B2"/>
    <w:rsid w:val="00207FA3"/>
    <w:rsid w:val="00214DA8"/>
    <w:rsid w:val="00215423"/>
    <w:rsid w:val="002158FA"/>
    <w:rsid w:val="00220600"/>
    <w:rsid w:val="002224DB"/>
    <w:rsid w:val="00223FCB"/>
    <w:rsid w:val="002252C3"/>
    <w:rsid w:val="002256B6"/>
    <w:rsid w:val="00225C54"/>
    <w:rsid w:val="00230765"/>
    <w:rsid w:val="00230810"/>
    <w:rsid w:val="00230D18"/>
    <w:rsid w:val="002319E4"/>
    <w:rsid w:val="00235632"/>
    <w:rsid w:val="00235872"/>
    <w:rsid w:val="00241559"/>
    <w:rsid w:val="00242A94"/>
    <w:rsid w:val="002435B3"/>
    <w:rsid w:val="002458EB"/>
    <w:rsid w:val="002500C8"/>
    <w:rsid w:val="00257543"/>
    <w:rsid w:val="00260392"/>
    <w:rsid w:val="002617E7"/>
    <w:rsid w:val="002636EC"/>
    <w:rsid w:val="00264228"/>
    <w:rsid w:val="00264334"/>
    <w:rsid w:val="0026473E"/>
    <w:rsid w:val="00266214"/>
    <w:rsid w:val="002666F1"/>
    <w:rsid w:val="00267C83"/>
    <w:rsid w:val="0027144F"/>
    <w:rsid w:val="00271813"/>
    <w:rsid w:val="00271F3A"/>
    <w:rsid w:val="00272248"/>
    <w:rsid w:val="00273278"/>
    <w:rsid w:val="002737F4"/>
    <w:rsid w:val="002805F5"/>
    <w:rsid w:val="00280751"/>
    <w:rsid w:val="00281170"/>
    <w:rsid w:val="0028280A"/>
    <w:rsid w:val="00286ACD"/>
    <w:rsid w:val="00287838"/>
    <w:rsid w:val="002907B5"/>
    <w:rsid w:val="00292DEA"/>
    <w:rsid w:val="00292EB7"/>
    <w:rsid w:val="00296227"/>
    <w:rsid w:val="00296267"/>
    <w:rsid w:val="00296F44"/>
    <w:rsid w:val="0029777D"/>
    <w:rsid w:val="00297BEE"/>
    <w:rsid w:val="002A055E"/>
    <w:rsid w:val="002A1D4E"/>
    <w:rsid w:val="002A2869"/>
    <w:rsid w:val="002B2427"/>
    <w:rsid w:val="002B24D6"/>
    <w:rsid w:val="002B3316"/>
    <w:rsid w:val="002B5649"/>
    <w:rsid w:val="002B749B"/>
    <w:rsid w:val="002C41E6"/>
    <w:rsid w:val="002C6FE1"/>
    <w:rsid w:val="002D058C"/>
    <w:rsid w:val="002D071A"/>
    <w:rsid w:val="002D34B2"/>
    <w:rsid w:val="002D48B0"/>
    <w:rsid w:val="002D59FA"/>
    <w:rsid w:val="002D5B37"/>
    <w:rsid w:val="002D63DB"/>
    <w:rsid w:val="002D7637"/>
    <w:rsid w:val="002E17F2"/>
    <w:rsid w:val="002E7C41"/>
    <w:rsid w:val="002E7CAE"/>
    <w:rsid w:val="002F0BA5"/>
    <w:rsid w:val="002F23AA"/>
    <w:rsid w:val="002F2771"/>
    <w:rsid w:val="002F37A9"/>
    <w:rsid w:val="002F3E7F"/>
    <w:rsid w:val="00301CE6"/>
    <w:rsid w:val="0030256B"/>
    <w:rsid w:val="0030501F"/>
    <w:rsid w:val="00306FB5"/>
    <w:rsid w:val="00307BA1"/>
    <w:rsid w:val="00311702"/>
    <w:rsid w:val="00311DC0"/>
    <w:rsid w:val="00311E82"/>
    <w:rsid w:val="00313FD6"/>
    <w:rsid w:val="003143BD"/>
    <w:rsid w:val="00315363"/>
    <w:rsid w:val="003203ED"/>
    <w:rsid w:val="00322C9F"/>
    <w:rsid w:val="00324D23"/>
    <w:rsid w:val="00331751"/>
    <w:rsid w:val="00333B08"/>
    <w:rsid w:val="00334579"/>
    <w:rsid w:val="00335858"/>
    <w:rsid w:val="00336BDA"/>
    <w:rsid w:val="00342BD7"/>
    <w:rsid w:val="00346DB5"/>
    <w:rsid w:val="003477B1"/>
    <w:rsid w:val="00357380"/>
    <w:rsid w:val="003602D9"/>
    <w:rsid w:val="003604CE"/>
    <w:rsid w:val="00361DFF"/>
    <w:rsid w:val="00370E47"/>
    <w:rsid w:val="0037217A"/>
    <w:rsid w:val="0037287B"/>
    <w:rsid w:val="00373C90"/>
    <w:rsid w:val="003740DC"/>
    <w:rsid w:val="003742AC"/>
    <w:rsid w:val="00374A24"/>
    <w:rsid w:val="00377029"/>
    <w:rsid w:val="00377CE1"/>
    <w:rsid w:val="00385BF0"/>
    <w:rsid w:val="00391776"/>
    <w:rsid w:val="003939FF"/>
    <w:rsid w:val="00394BF6"/>
    <w:rsid w:val="003A2223"/>
    <w:rsid w:val="003A2A0F"/>
    <w:rsid w:val="003A344B"/>
    <w:rsid w:val="003A45A1"/>
    <w:rsid w:val="003A5B0A"/>
    <w:rsid w:val="003A6BAC"/>
    <w:rsid w:val="003A70A4"/>
    <w:rsid w:val="003A7EF3"/>
    <w:rsid w:val="003B159C"/>
    <w:rsid w:val="003B369F"/>
    <w:rsid w:val="003B36A3"/>
    <w:rsid w:val="003B512B"/>
    <w:rsid w:val="003B64BB"/>
    <w:rsid w:val="003B72B1"/>
    <w:rsid w:val="003B7FE5"/>
    <w:rsid w:val="003C11C8"/>
    <w:rsid w:val="003C2702"/>
    <w:rsid w:val="003C2F52"/>
    <w:rsid w:val="003C6DEA"/>
    <w:rsid w:val="003C7806"/>
    <w:rsid w:val="003D109F"/>
    <w:rsid w:val="003D11D9"/>
    <w:rsid w:val="003D11FA"/>
    <w:rsid w:val="003D1D3F"/>
    <w:rsid w:val="003D2478"/>
    <w:rsid w:val="003D3C45"/>
    <w:rsid w:val="003D5B1F"/>
    <w:rsid w:val="003E15C6"/>
    <w:rsid w:val="003E15FA"/>
    <w:rsid w:val="003E55E4"/>
    <w:rsid w:val="003E74E3"/>
    <w:rsid w:val="003F05C7"/>
    <w:rsid w:val="003F2CD4"/>
    <w:rsid w:val="003F6101"/>
    <w:rsid w:val="003F63D7"/>
    <w:rsid w:val="003F6BBE"/>
    <w:rsid w:val="004000E8"/>
    <w:rsid w:val="004009A1"/>
    <w:rsid w:val="00402E2B"/>
    <w:rsid w:val="00402F8D"/>
    <w:rsid w:val="00404405"/>
    <w:rsid w:val="0040512B"/>
    <w:rsid w:val="00405CA5"/>
    <w:rsid w:val="00407CD3"/>
    <w:rsid w:val="00410134"/>
    <w:rsid w:val="00410B72"/>
    <w:rsid w:val="00410F18"/>
    <w:rsid w:val="0041263E"/>
    <w:rsid w:val="00413AAC"/>
    <w:rsid w:val="00413E92"/>
    <w:rsid w:val="00415264"/>
    <w:rsid w:val="004176FC"/>
    <w:rsid w:val="00421105"/>
    <w:rsid w:val="00422AA4"/>
    <w:rsid w:val="00422BD9"/>
    <w:rsid w:val="00423ECC"/>
    <w:rsid w:val="004242F4"/>
    <w:rsid w:val="00427248"/>
    <w:rsid w:val="00437447"/>
    <w:rsid w:val="004400BD"/>
    <w:rsid w:val="00441A92"/>
    <w:rsid w:val="00441F02"/>
    <w:rsid w:val="004431DC"/>
    <w:rsid w:val="00444F56"/>
    <w:rsid w:val="00446488"/>
    <w:rsid w:val="00450A79"/>
    <w:rsid w:val="004517AA"/>
    <w:rsid w:val="00452CAC"/>
    <w:rsid w:val="00457565"/>
    <w:rsid w:val="00457B71"/>
    <w:rsid w:val="004669E2"/>
    <w:rsid w:val="00470C31"/>
    <w:rsid w:val="00471DE0"/>
    <w:rsid w:val="00472EFC"/>
    <w:rsid w:val="004734D0"/>
    <w:rsid w:val="00473F98"/>
    <w:rsid w:val="004745B3"/>
    <w:rsid w:val="0047556B"/>
    <w:rsid w:val="00476F06"/>
    <w:rsid w:val="004775C5"/>
    <w:rsid w:val="00477768"/>
    <w:rsid w:val="00480493"/>
    <w:rsid w:val="00492BC5"/>
    <w:rsid w:val="0049355D"/>
    <w:rsid w:val="00493803"/>
    <w:rsid w:val="00494507"/>
    <w:rsid w:val="004964F1"/>
    <w:rsid w:val="004A0E44"/>
    <w:rsid w:val="004A16BC"/>
    <w:rsid w:val="004A2B94"/>
    <w:rsid w:val="004A6C79"/>
    <w:rsid w:val="004B3DD5"/>
    <w:rsid w:val="004B6F6A"/>
    <w:rsid w:val="004B7C0C"/>
    <w:rsid w:val="004C20C6"/>
    <w:rsid w:val="004C3898"/>
    <w:rsid w:val="004C4F38"/>
    <w:rsid w:val="004C55D2"/>
    <w:rsid w:val="004C7863"/>
    <w:rsid w:val="004D0596"/>
    <w:rsid w:val="004D0D19"/>
    <w:rsid w:val="004D36B1"/>
    <w:rsid w:val="004D7EBD"/>
    <w:rsid w:val="004E2680"/>
    <w:rsid w:val="004E28F9"/>
    <w:rsid w:val="004E2CB9"/>
    <w:rsid w:val="004E462E"/>
    <w:rsid w:val="004E56DC"/>
    <w:rsid w:val="004E6970"/>
    <w:rsid w:val="004E76F4"/>
    <w:rsid w:val="004F0B4E"/>
    <w:rsid w:val="004F0B6C"/>
    <w:rsid w:val="004F2078"/>
    <w:rsid w:val="004F4DA3"/>
    <w:rsid w:val="00506557"/>
    <w:rsid w:val="0050677A"/>
    <w:rsid w:val="00507102"/>
    <w:rsid w:val="005108D8"/>
    <w:rsid w:val="005116F9"/>
    <w:rsid w:val="005153A7"/>
    <w:rsid w:val="00517CF0"/>
    <w:rsid w:val="005219CF"/>
    <w:rsid w:val="00530519"/>
    <w:rsid w:val="0053159D"/>
    <w:rsid w:val="00533F64"/>
    <w:rsid w:val="00534B59"/>
    <w:rsid w:val="005353A0"/>
    <w:rsid w:val="00536759"/>
    <w:rsid w:val="00537C62"/>
    <w:rsid w:val="005441A1"/>
    <w:rsid w:val="00546970"/>
    <w:rsid w:val="005479A5"/>
    <w:rsid w:val="00552902"/>
    <w:rsid w:val="00554E19"/>
    <w:rsid w:val="0056121F"/>
    <w:rsid w:val="00566DA4"/>
    <w:rsid w:val="00572505"/>
    <w:rsid w:val="005759CA"/>
    <w:rsid w:val="00580C2E"/>
    <w:rsid w:val="00582027"/>
    <w:rsid w:val="00582809"/>
    <w:rsid w:val="00583547"/>
    <w:rsid w:val="00586317"/>
    <w:rsid w:val="0058798C"/>
    <w:rsid w:val="005900FA"/>
    <w:rsid w:val="00593529"/>
    <w:rsid w:val="005935A4"/>
    <w:rsid w:val="005948C2"/>
    <w:rsid w:val="00595DCA"/>
    <w:rsid w:val="005971BD"/>
    <w:rsid w:val="0059779B"/>
    <w:rsid w:val="005A209A"/>
    <w:rsid w:val="005A662D"/>
    <w:rsid w:val="005B1409"/>
    <w:rsid w:val="005B35D7"/>
    <w:rsid w:val="005B392A"/>
    <w:rsid w:val="005B3AA3"/>
    <w:rsid w:val="005B3CB1"/>
    <w:rsid w:val="005B6F83"/>
    <w:rsid w:val="005C1F8D"/>
    <w:rsid w:val="005C3596"/>
    <w:rsid w:val="005C74FB"/>
    <w:rsid w:val="005D0303"/>
    <w:rsid w:val="005D1602"/>
    <w:rsid w:val="005E385F"/>
    <w:rsid w:val="005E3C46"/>
    <w:rsid w:val="005E5B81"/>
    <w:rsid w:val="005E6EC1"/>
    <w:rsid w:val="005F2CB1"/>
    <w:rsid w:val="005F3025"/>
    <w:rsid w:val="005F3AA2"/>
    <w:rsid w:val="005F618C"/>
    <w:rsid w:val="005F6C37"/>
    <w:rsid w:val="005F70BD"/>
    <w:rsid w:val="005F7E8B"/>
    <w:rsid w:val="0060283C"/>
    <w:rsid w:val="00604F14"/>
    <w:rsid w:val="0060582A"/>
    <w:rsid w:val="00607B86"/>
    <w:rsid w:val="00610172"/>
    <w:rsid w:val="00611B83"/>
    <w:rsid w:val="00613257"/>
    <w:rsid w:val="0061662F"/>
    <w:rsid w:val="00620A71"/>
    <w:rsid w:val="00620D80"/>
    <w:rsid w:val="00620E25"/>
    <w:rsid w:val="006234A6"/>
    <w:rsid w:val="00630001"/>
    <w:rsid w:val="006311B3"/>
    <w:rsid w:val="0063284C"/>
    <w:rsid w:val="00636398"/>
    <w:rsid w:val="006368D3"/>
    <w:rsid w:val="006377EC"/>
    <w:rsid w:val="00640E1A"/>
    <w:rsid w:val="0064151F"/>
    <w:rsid w:val="00641533"/>
    <w:rsid w:val="0064208D"/>
    <w:rsid w:val="00643475"/>
    <w:rsid w:val="0064396A"/>
    <w:rsid w:val="0064624E"/>
    <w:rsid w:val="00650AB9"/>
    <w:rsid w:val="00653815"/>
    <w:rsid w:val="00655733"/>
    <w:rsid w:val="00655ACD"/>
    <w:rsid w:val="00656A92"/>
    <w:rsid w:val="00656DDE"/>
    <w:rsid w:val="0066011D"/>
    <w:rsid w:val="006606AF"/>
    <w:rsid w:val="006607C0"/>
    <w:rsid w:val="006613A6"/>
    <w:rsid w:val="006627A2"/>
    <w:rsid w:val="006634E6"/>
    <w:rsid w:val="00663CA1"/>
    <w:rsid w:val="00664262"/>
    <w:rsid w:val="006655EE"/>
    <w:rsid w:val="00667EE7"/>
    <w:rsid w:val="00670922"/>
    <w:rsid w:val="00670BE1"/>
    <w:rsid w:val="0067218F"/>
    <w:rsid w:val="006741F2"/>
    <w:rsid w:val="00674CC3"/>
    <w:rsid w:val="00675C72"/>
    <w:rsid w:val="006771F9"/>
    <w:rsid w:val="006776D7"/>
    <w:rsid w:val="00681003"/>
    <w:rsid w:val="006817C9"/>
    <w:rsid w:val="00683ECE"/>
    <w:rsid w:val="00693CEA"/>
    <w:rsid w:val="00695FC2"/>
    <w:rsid w:val="0069617D"/>
    <w:rsid w:val="00696949"/>
    <w:rsid w:val="00697052"/>
    <w:rsid w:val="006A46FB"/>
    <w:rsid w:val="006A492E"/>
    <w:rsid w:val="006A5E28"/>
    <w:rsid w:val="006A697B"/>
    <w:rsid w:val="006A7AFF"/>
    <w:rsid w:val="006B0438"/>
    <w:rsid w:val="006B1816"/>
    <w:rsid w:val="006B2099"/>
    <w:rsid w:val="006B50CF"/>
    <w:rsid w:val="006B7188"/>
    <w:rsid w:val="006C03B8"/>
    <w:rsid w:val="006C0757"/>
    <w:rsid w:val="006C2793"/>
    <w:rsid w:val="006C4598"/>
    <w:rsid w:val="006C5EC9"/>
    <w:rsid w:val="006C6059"/>
    <w:rsid w:val="006C7522"/>
    <w:rsid w:val="006D6F08"/>
    <w:rsid w:val="006E062C"/>
    <w:rsid w:val="006E1C82"/>
    <w:rsid w:val="006E28B7"/>
    <w:rsid w:val="006E2A9B"/>
    <w:rsid w:val="006E3310"/>
    <w:rsid w:val="006E4E39"/>
    <w:rsid w:val="006E565E"/>
    <w:rsid w:val="006E673D"/>
    <w:rsid w:val="006E7D3B"/>
    <w:rsid w:val="006F0628"/>
    <w:rsid w:val="006F1B70"/>
    <w:rsid w:val="006F341D"/>
    <w:rsid w:val="006F3CDE"/>
    <w:rsid w:val="006F3D46"/>
    <w:rsid w:val="006F4F28"/>
    <w:rsid w:val="006F58D4"/>
    <w:rsid w:val="006F6582"/>
    <w:rsid w:val="006F7DF2"/>
    <w:rsid w:val="0070346E"/>
    <w:rsid w:val="00704EDB"/>
    <w:rsid w:val="00706101"/>
    <w:rsid w:val="00707072"/>
    <w:rsid w:val="00707D61"/>
    <w:rsid w:val="00712287"/>
    <w:rsid w:val="00712772"/>
    <w:rsid w:val="007148D3"/>
    <w:rsid w:val="00715B9A"/>
    <w:rsid w:val="007257D0"/>
    <w:rsid w:val="00726EA6"/>
    <w:rsid w:val="00727208"/>
    <w:rsid w:val="00727680"/>
    <w:rsid w:val="007339E0"/>
    <w:rsid w:val="007348B1"/>
    <w:rsid w:val="007362A6"/>
    <w:rsid w:val="00736D7D"/>
    <w:rsid w:val="00740E58"/>
    <w:rsid w:val="00741CEA"/>
    <w:rsid w:val="00743E69"/>
    <w:rsid w:val="007445A0"/>
    <w:rsid w:val="0074524B"/>
    <w:rsid w:val="00747D8B"/>
    <w:rsid w:val="00751228"/>
    <w:rsid w:val="007571E1"/>
    <w:rsid w:val="00757A16"/>
    <w:rsid w:val="007604B2"/>
    <w:rsid w:val="00765281"/>
    <w:rsid w:val="00766BAD"/>
    <w:rsid w:val="007729A2"/>
    <w:rsid w:val="007755F2"/>
    <w:rsid w:val="00776971"/>
    <w:rsid w:val="007806D2"/>
    <w:rsid w:val="00780A80"/>
    <w:rsid w:val="0078177E"/>
    <w:rsid w:val="007819E7"/>
    <w:rsid w:val="0078304C"/>
    <w:rsid w:val="00783673"/>
    <w:rsid w:val="00785490"/>
    <w:rsid w:val="00786BD3"/>
    <w:rsid w:val="007925EA"/>
    <w:rsid w:val="00793CD8"/>
    <w:rsid w:val="00795C92"/>
    <w:rsid w:val="00796231"/>
    <w:rsid w:val="007A1CB3"/>
    <w:rsid w:val="007A2E13"/>
    <w:rsid w:val="007A306F"/>
    <w:rsid w:val="007A43A6"/>
    <w:rsid w:val="007A58A6"/>
    <w:rsid w:val="007A7BB6"/>
    <w:rsid w:val="007B0639"/>
    <w:rsid w:val="007B2F32"/>
    <w:rsid w:val="007B3D2D"/>
    <w:rsid w:val="007B50AE"/>
    <w:rsid w:val="007B51DF"/>
    <w:rsid w:val="007B5B95"/>
    <w:rsid w:val="007C05DD"/>
    <w:rsid w:val="007C2AF3"/>
    <w:rsid w:val="007C3D18"/>
    <w:rsid w:val="007C60BF"/>
    <w:rsid w:val="007C6A07"/>
    <w:rsid w:val="007C75A1"/>
    <w:rsid w:val="007C77A5"/>
    <w:rsid w:val="007D04E5"/>
    <w:rsid w:val="007D5901"/>
    <w:rsid w:val="007D6349"/>
    <w:rsid w:val="007D7526"/>
    <w:rsid w:val="007D7B48"/>
    <w:rsid w:val="007E07EB"/>
    <w:rsid w:val="007E4610"/>
    <w:rsid w:val="007E4715"/>
    <w:rsid w:val="007E505B"/>
    <w:rsid w:val="007E63AC"/>
    <w:rsid w:val="007E7091"/>
    <w:rsid w:val="00801C10"/>
    <w:rsid w:val="00803FAE"/>
    <w:rsid w:val="0080605F"/>
    <w:rsid w:val="00807786"/>
    <w:rsid w:val="0080780C"/>
    <w:rsid w:val="00811061"/>
    <w:rsid w:val="00811FCB"/>
    <w:rsid w:val="00813457"/>
    <w:rsid w:val="008139E2"/>
    <w:rsid w:val="008158D6"/>
    <w:rsid w:val="00817196"/>
    <w:rsid w:val="008179D1"/>
    <w:rsid w:val="00817BDB"/>
    <w:rsid w:val="008235DB"/>
    <w:rsid w:val="00824368"/>
    <w:rsid w:val="00824AB4"/>
    <w:rsid w:val="00824E9A"/>
    <w:rsid w:val="00825C42"/>
    <w:rsid w:val="00825D25"/>
    <w:rsid w:val="00827084"/>
    <w:rsid w:val="00827D6F"/>
    <w:rsid w:val="008302A8"/>
    <w:rsid w:val="00835B17"/>
    <w:rsid w:val="008376AC"/>
    <w:rsid w:val="008444E8"/>
    <w:rsid w:val="00844E80"/>
    <w:rsid w:val="00846FE7"/>
    <w:rsid w:val="00856911"/>
    <w:rsid w:val="008643B0"/>
    <w:rsid w:val="008677FD"/>
    <w:rsid w:val="00870547"/>
    <w:rsid w:val="008706D4"/>
    <w:rsid w:val="00870F8A"/>
    <w:rsid w:val="008719A4"/>
    <w:rsid w:val="00871D23"/>
    <w:rsid w:val="00873577"/>
    <w:rsid w:val="00874312"/>
    <w:rsid w:val="0087437C"/>
    <w:rsid w:val="0087456E"/>
    <w:rsid w:val="00875CD7"/>
    <w:rsid w:val="00876B4D"/>
    <w:rsid w:val="00877F18"/>
    <w:rsid w:val="008830DA"/>
    <w:rsid w:val="0089210B"/>
    <w:rsid w:val="008930A8"/>
    <w:rsid w:val="008941E3"/>
    <w:rsid w:val="008942B5"/>
    <w:rsid w:val="00894A88"/>
    <w:rsid w:val="00895386"/>
    <w:rsid w:val="008A0BF5"/>
    <w:rsid w:val="008A20C8"/>
    <w:rsid w:val="008A21FF"/>
    <w:rsid w:val="008A255B"/>
    <w:rsid w:val="008A2CE2"/>
    <w:rsid w:val="008A30AC"/>
    <w:rsid w:val="008A44B8"/>
    <w:rsid w:val="008A51A8"/>
    <w:rsid w:val="008A54C7"/>
    <w:rsid w:val="008A5BFF"/>
    <w:rsid w:val="008A77D8"/>
    <w:rsid w:val="008B0483"/>
    <w:rsid w:val="008B120C"/>
    <w:rsid w:val="008B51A0"/>
    <w:rsid w:val="008B592A"/>
    <w:rsid w:val="008B7B5C"/>
    <w:rsid w:val="008C0C99"/>
    <w:rsid w:val="008C2017"/>
    <w:rsid w:val="008C4958"/>
    <w:rsid w:val="008C4BAA"/>
    <w:rsid w:val="008C6AE8"/>
    <w:rsid w:val="008C7573"/>
    <w:rsid w:val="008D00A5"/>
    <w:rsid w:val="008D1A2C"/>
    <w:rsid w:val="008D33BA"/>
    <w:rsid w:val="008D34F1"/>
    <w:rsid w:val="008D39D8"/>
    <w:rsid w:val="008D6D1A"/>
    <w:rsid w:val="008E065E"/>
    <w:rsid w:val="008E0927"/>
    <w:rsid w:val="008E1909"/>
    <w:rsid w:val="008E2BA8"/>
    <w:rsid w:val="008E3EA3"/>
    <w:rsid w:val="008E45E0"/>
    <w:rsid w:val="008E64C6"/>
    <w:rsid w:val="008F1EAB"/>
    <w:rsid w:val="008F33DC"/>
    <w:rsid w:val="008F477F"/>
    <w:rsid w:val="008F70F7"/>
    <w:rsid w:val="00902350"/>
    <w:rsid w:val="0090336B"/>
    <w:rsid w:val="009053AA"/>
    <w:rsid w:val="00906939"/>
    <w:rsid w:val="00907619"/>
    <w:rsid w:val="00910B7D"/>
    <w:rsid w:val="00911DFB"/>
    <w:rsid w:val="009139D9"/>
    <w:rsid w:val="00914AD8"/>
    <w:rsid w:val="00916079"/>
    <w:rsid w:val="00917CE9"/>
    <w:rsid w:val="00920BF2"/>
    <w:rsid w:val="00922010"/>
    <w:rsid w:val="00922BA6"/>
    <w:rsid w:val="00931BD9"/>
    <w:rsid w:val="00932528"/>
    <w:rsid w:val="009358DC"/>
    <w:rsid w:val="009368F3"/>
    <w:rsid w:val="00937834"/>
    <w:rsid w:val="00937B32"/>
    <w:rsid w:val="00941636"/>
    <w:rsid w:val="00943742"/>
    <w:rsid w:val="00945C05"/>
    <w:rsid w:val="00946945"/>
    <w:rsid w:val="00947713"/>
    <w:rsid w:val="00950DE7"/>
    <w:rsid w:val="00953920"/>
    <w:rsid w:val="00953D47"/>
    <w:rsid w:val="0095681E"/>
    <w:rsid w:val="009572D4"/>
    <w:rsid w:val="00957EDE"/>
    <w:rsid w:val="00961921"/>
    <w:rsid w:val="0096430A"/>
    <w:rsid w:val="0096554B"/>
    <w:rsid w:val="0096584A"/>
    <w:rsid w:val="0097014A"/>
    <w:rsid w:val="009711DE"/>
    <w:rsid w:val="00971F08"/>
    <w:rsid w:val="00974A75"/>
    <w:rsid w:val="0097603D"/>
    <w:rsid w:val="00976949"/>
    <w:rsid w:val="00980477"/>
    <w:rsid w:val="0098152A"/>
    <w:rsid w:val="00985253"/>
    <w:rsid w:val="009853B3"/>
    <w:rsid w:val="00990630"/>
    <w:rsid w:val="00991761"/>
    <w:rsid w:val="00994DCA"/>
    <w:rsid w:val="009953D9"/>
    <w:rsid w:val="009960EC"/>
    <w:rsid w:val="0099638F"/>
    <w:rsid w:val="00996C43"/>
    <w:rsid w:val="009970DD"/>
    <w:rsid w:val="009A0FBA"/>
    <w:rsid w:val="009A1601"/>
    <w:rsid w:val="009A3BB6"/>
    <w:rsid w:val="009A411F"/>
    <w:rsid w:val="009A462D"/>
    <w:rsid w:val="009A5CBA"/>
    <w:rsid w:val="009A7928"/>
    <w:rsid w:val="009B1F30"/>
    <w:rsid w:val="009B3AC2"/>
    <w:rsid w:val="009B4DF4"/>
    <w:rsid w:val="009B564E"/>
    <w:rsid w:val="009B627E"/>
    <w:rsid w:val="009B6E49"/>
    <w:rsid w:val="009B745B"/>
    <w:rsid w:val="009B7E87"/>
    <w:rsid w:val="009C0169"/>
    <w:rsid w:val="009C403E"/>
    <w:rsid w:val="009D131F"/>
    <w:rsid w:val="009D3283"/>
    <w:rsid w:val="009D3318"/>
    <w:rsid w:val="009D4DFB"/>
    <w:rsid w:val="009D4FF0"/>
    <w:rsid w:val="009D6CFE"/>
    <w:rsid w:val="009D703C"/>
    <w:rsid w:val="009D718F"/>
    <w:rsid w:val="009E068F"/>
    <w:rsid w:val="009E14E0"/>
    <w:rsid w:val="009E35DB"/>
    <w:rsid w:val="009E47A3"/>
    <w:rsid w:val="009E4E13"/>
    <w:rsid w:val="009E7D90"/>
    <w:rsid w:val="009F08F3"/>
    <w:rsid w:val="009F1A91"/>
    <w:rsid w:val="009F2FDA"/>
    <w:rsid w:val="009F344F"/>
    <w:rsid w:val="00A031D8"/>
    <w:rsid w:val="00A048A8"/>
    <w:rsid w:val="00A04F49"/>
    <w:rsid w:val="00A13E54"/>
    <w:rsid w:val="00A15C70"/>
    <w:rsid w:val="00A17F63"/>
    <w:rsid w:val="00A2193B"/>
    <w:rsid w:val="00A2351A"/>
    <w:rsid w:val="00A23FBC"/>
    <w:rsid w:val="00A264A9"/>
    <w:rsid w:val="00A26DCF"/>
    <w:rsid w:val="00A27785"/>
    <w:rsid w:val="00A30187"/>
    <w:rsid w:val="00A328ED"/>
    <w:rsid w:val="00A3448A"/>
    <w:rsid w:val="00A36297"/>
    <w:rsid w:val="00A41E2B"/>
    <w:rsid w:val="00A45B74"/>
    <w:rsid w:val="00A52E1D"/>
    <w:rsid w:val="00A54A23"/>
    <w:rsid w:val="00A57F00"/>
    <w:rsid w:val="00A61499"/>
    <w:rsid w:val="00A62A77"/>
    <w:rsid w:val="00A63483"/>
    <w:rsid w:val="00A657D7"/>
    <w:rsid w:val="00A6594E"/>
    <w:rsid w:val="00A660AC"/>
    <w:rsid w:val="00A67E6C"/>
    <w:rsid w:val="00A71B99"/>
    <w:rsid w:val="00A739D0"/>
    <w:rsid w:val="00A761D4"/>
    <w:rsid w:val="00A77341"/>
    <w:rsid w:val="00A77EC4"/>
    <w:rsid w:val="00A84858"/>
    <w:rsid w:val="00A9091D"/>
    <w:rsid w:val="00A9265C"/>
    <w:rsid w:val="00A92879"/>
    <w:rsid w:val="00A9442A"/>
    <w:rsid w:val="00AA016F"/>
    <w:rsid w:val="00AA1ED6"/>
    <w:rsid w:val="00AA51D6"/>
    <w:rsid w:val="00AA5D29"/>
    <w:rsid w:val="00AB0BC8"/>
    <w:rsid w:val="00AB11CA"/>
    <w:rsid w:val="00AB14D9"/>
    <w:rsid w:val="00AB225C"/>
    <w:rsid w:val="00AB4AB8"/>
    <w:rsid w:val="00AB655E"/>
    <w:rsid w:val="00AB6ED9"/>
    <w:rsid w:val="00AC007F"/>
    <w:rsid w:val="00AC2ECD"/>
    <w:rsid w:val="00AC3119"/>
    <w:rsid w:val="00AC364A"/>
    <w:rsid w:val="00AC49FB"/>
    <w:rsid w:val="00AC5A10"/>
    <w:rsid w:val="00AD0AA3"/>
    <w:rsid w:val="00AD3F94"/>
    <w:rsid w:val="00AD4522"/>
    <w:rsid w:val="00AD4A5A"/>
    <w:rsid w:val="00AE27AC"/>
    <w:rsid w:val="00AE40E0"/>
    <w:rsid w:val="00AE4977"/>
    <w:rsid w:val="00AE4DBA"/>
    <w:rsid w:val="00AE4F07"/>
    <w:rsid w:val="00AE65DF"/>
    <w:rsid w:val="00AF0D3F"/>
    <w:rsid w:val="00AF1C5D"/>
    <w:rsid w:val="00AF42D7"/>
    <w:rsid w:val="00AF4B83"/>
    <w:rsid w:val="00AF60B4"/>
    <w:rsid w:val="00B006FE"/>
    <w:rsid w:val="00B007CB"/>
    <w:rsid w:val="00B016F5"/>
    <w:rsid w:val="00B029B8"/>
    <w:rsid w:val="00B02AA9"/>
    <w:rsid w:val="00B02FA3"/>
    <w:rsid w:val="00B046C6"/>
    <w:rsid w:val="00B04F60"/>
    <w:rsid w:val="00B05084"/>
    <w:rsid w:val="00B0557D"/>
    <w:rsid w:val="00B128B0"/>
    <w:rsid w:val="00B157F9"/>
    <w:rsid w:val="00B20256"/>
    <w:rsid w:val="00B20D09"/>
    <w:rsid w:val="00B222B4"/>
    <w:rsid w:val="00B2763F"/>
    <w:rsid w:val="00B2781D"/>
    <w:rsid w:val="00B27AAC"/>
    <w:rsid w:val="00B30929"/>
    <w:rsid w:val="00B372AA"/>
    <w:rsid w:val="00B40445"/>
    <w:rsid w:val="00B409E0"/>
    <w:rsid w:val="00B41888"/>
    <w:rsid w:val="00B42DD8"/>
    <w:rsid w:val="00B45A52"/>
    <w:rsid w:val="00B46175"/>
    <w:rsid w:val="00B47A3C"/>
    <w:rsid w:val="00B5174C"/>
    <w:rsid w:val="00B527E3"/>
    <w:rsid w:val="00B548B7"/>
    <w:rsid w:val="00B56FC0"/>
    <w:rsid w:val="00B664C7"/>
    <w:rsid w:val="00B66AA3"/>
    <w:rsid w:val="00B739F6"/>
    <w:rsid w:val="00B81A6C"/>
    <w:rsid w:val="00B83720"/>
    <w:rsid w:val="00B85DE5"/>
    <w:rsid w:val="00B90F73"/>
    <w:rsid w:val="00B938F5"/>
    <w:rsid w:val="00B9396F"/>
    <w:rsid w:val="00B93B59"/>
    <w:rsid w:val="00B9406A"/>
    <w:rsid w:val="00BA1211"/>
    <w:rsid w:val="00BA2280"/>
    <w:rsid w:val="00BA2A08"/>
    <w:rsid w:val="00BA56D2"/>
    <w:rsid w:val="00BA71AB"/>
    <w:rsid w:val="00BA76E0"/>
    <w:rsid w:val="00BB2A25"/>
    <w:rsid w:val="00BB51E9"/>
    <w:rsid w:val="00BC0FDC"/>
    <w:rsid w:val="00BC199E"/>
    <w:rsid w:val="00BC3053"/>
    <w:rsid w:val="00BC4D2E"/>
    <w:rsid w:val="00BC7995"/>
    <w:rsid w:val="00BD48AC"/>
    <w:rsid w:val="00BD5F1A"/>
    <w:rsid w:val="00BE1219"/>
    <w:rsid w:val="00BE1234"/>
    <w:rsid w:val="00BE2FA6"/>
    <w:rsid w:val="00BE3183"/>
    <w:rsid w:val="00BE333F"/>
    <w:rsid w:val="00BE7406"/>
    <w:rsid w:val="00BE7603"/>
    <w:rsid w:val="00BF29F7"/>
    <w:rsid w:val="00BF3279"/>
    <w:rsid w:val="00BF3995"/>
    <w:rsid w:val="00BF746C"/>
    <w:rsid w:val="00BF74C7"/>
    <w:rsid w:val="00C015F1"/>
    <w:rsid w:val="00C01F33"/>
    <w:rsid w:val="00C02CC6"/>
    <w:rsid w:val="00C02E3C"/>
    <w:rsid w:val="00C040F7"/>
    <w:rsid w:val="00C044AA"/>
    <w:rsid w:val="00C044AB"/>
    <w:rsid w:val="00C05706"/>
    <w:rsid w:val="00C05BAF"/>
    <w:rsid w:val="00C07377"/>
    <w:rsid w:val="00C10478"/>
    <w:rsid w:val="00C11FB2"/>
    <w:rsid w:val="00C12107"/>
    <w:rsid w:val="00C1255E"/>
    <w:rsid w:val="00C14420"/>
    <w:rsid w:val="00C14D4B"/>
    <w:rsid w:val="00C154BB"/>
    <w:rsid w:val="00C268E6"/>
    <w:rsid w:val="00C279B5"/>
    <w:rsid w:val="00C27C45"/>
    <w:rsid w:val="00C31602"/>
    <w:rsid w:val="00C32175"/>
    <w:rsid w:val="00C338FF"/>
    <w:rsid w:val="00C34670"/>
    <w:rsid w:val="00C3719D"/>
    <w:rsid w:val="00C373F7"/>
    <w:rsid w:val="00C37CB2"/>
    <w:rsid w:val="00C473A5"/>
    <w:rsid w:val="00C50CAC"/>
    <w:rsid w:val="00C51F76"/>
    <w:rsid w:val="00C54995"/>
    <w:rsid w:val="00C54D41"/>
    <w:rsid w:val="00C6033C"/>
    <w:rsid w:val="00C60783"/>
    <w:rsid w:val="00C6429A"/>
    <w:rsid w:val="00C64672"/>
    <w:rsid w:val="00C67049"/>
    <w:rsid w:val="00C70697"/>
    <w:rsid w:val="00C71A2E"/>
    <w:rsid w:val="00C72093"/>
    <w:rsid w:val="00C72EF4"/>
    <w:rsid w:val="00C744FE"/>
    <w:rsid w:val="00C75D2F"/>
    <w:rsid w:val="00C76775"/>
    <w:rsid w:val="00C767BE"/>
    <w:rsid w:val="00C76E3C"/>
    <w:rsid w:val="00C81568"/>
    <w:rsid w:val="00C82A7D"/>
    <w:rsid w:val="00C9027A"/>
    <w:rsid w:val="00C9068E"/>
    <w:rsid w:val="00C93814"/>
    <w:rsid w:val="00C9386D"/>
    <w:rsid w:val="00C93C4B"/>
    <w:rsid w:val="00C944AB"/>
    <w:rsid w:val="00C9494E"/>
    <w:rsid w:val="00C94B7E"/>
    <w:rsid w:val="00C95B40"/>
    <w:rsid w:val="00CA1ED8"/>
    <w:rsid w:val="00CB1F63"/>
    <w:rsid w:val="00CB700D"/>
    <w:rsid w:val="00CB7170"/>
    <w:rsid w:val="00CC040E"/>
    <w:rsid w:val="00CC111F"/>
    <w:rsid w:val="00CC1CDF"/>
    <w:rsid w:val="00CC2011"/>
    <w:rsid w:val="00CC3EA0"/>
    <w:rsid w:val="00CC6914"/>
    <w:rsid w:val="00CC69DB"/>
    <w:rsid w:val="00CC7B45"/>
    <w:rsid w:val="00CC7D07"/>
    <w:rsid w:val="00CD1188"/>
    <w:rsid w:val="00CD2ED1"/>
    <w:rsid w:val="00CD337B"/>
    <w:rsid w:val="00CE0424"/>
    <w:rsid w:val="00CE608F"/>
    <w:rsid w:val="00CE7561"/>
    <w:rsid w:val="00CF1354"/>
    <w:rsid w:val="00CF3B1F"/>
    <w:rsid w:val="00CF3BF6"/>
    <w:rsid w:val="00CF625B"/>
    <w:rsid w:val="00CF687E"/>
    <w:rsid w:val="00D00FD9"/>
    <w:rsid w:val="00D0349B"/>
    <w:rsid w:val="00D07D00"/>
    <w:rsid w:val="00D10249"/>
    <w:rsid w:val="00D115C3"/>
    <w:rsid w:val="00D11897"/>
    <w:rsid w:val="00D13135"/>
    <w:rsid w:val="00D13E4E"/>
    <w:rsid w:val="00D16219"/>
    <w:rsid w:val="00D2374D"/>
    <w:rsid w:val="00D239A7"/>
    <w:rsid w:val="00D23F47"/>
    <w:rsid w:val="00D26CE4"/>
    <w:rsid w:val="00D3362F"/>
    <w:rsid w:val="00D36E71"/>
    <w:rsid w:val="00D37D87"/>
    <w:rsid w:val="00D40B33"/>
    <w:rsid w:val="00D4318F"/>
    <w:rsid w:val="00D438BF"/>
    <w:rsid w:val="00D440F8"/>
    <w:rsid w:val="00D441C1"/>
    <w:rsid w:val="00D44E3B"/>
    <w:rsid w:val="00D546FF"/>
    <w:rsid w:val="00D54F99"/>
    <w:rsid w:val="00D55AD5"/>
    <w:rsid w:val="00D576CA"/>
    <w:rsid w:val="00D61AF5"/>
    <w:rsid w:val="00D63021"/>
    <w:rsid w:val="00D64CCC"/>
    <w:rsid w:val="00D652B5"/>
    <w:rsid w:val="00D66155"/>
    <w:rsid w:val="00D708B0"/>
    <w:rsid w:val="00D7238D"/>
    <w:rsid w:val="00D77B1D"/>
    <w:rsid w:val="00D8021F"/>
    <w:rsid w:val="00D80383"/>
    <w:rsid w:val="00D823C6"/>
    <w:rsid w:val="00D8327F"/>
    <w:rsid w:val="00D86CA3"/>
    <w:rsid w:val="00D871CE"/>
    <w:rsid w:val="00D90DF9"/>
    <w:rsid w:val="00D9196D"/>
    <w:rsid w:val="00D92982"/>
    <w:rsid w:val="00DA305E"/>
    <w:rsid w:val="00DA4C69"/>
    <w:rsid w:val="00DA5417"/>
    <w:rsid w:val="00DA56E8"/>
    <w:rsid w:val="00DB0A9F"/>
    <w:rsid w:val="00DB377D"/>
    <w:rsid w:val="00DB69AB"/>
    <w:rsid w:val="00DC2D36"/>
    <w:rsid w:val="00DC37FC"/>
    <w:rsid w:val="00DC53EF"/>
    <w:rsid w:val="00DD4976"/>
    <w:rsid w:val="00DD4CF8"/>
    <w:rsid w:val="00DD5C80"/>
    <w:rsid w:val="00DE5608"/>
    <w:rsid w:val="00DE58D0"/>
    <w:rsid w:val="00DE654F"/>
    <w:rsid w:val="00DE7612"/>
    <w:rsid w:val="00DE7A83"/>
    <w:rsid w:val="00DF0B6E"/>
    <w:rsid w:val="00DF15E0"/>
    <w:rsid w:val="00DF37A0"/>
    <w:rsid w:val="00DF48CB"/>
    <w:rsid w:val="00DF66E1"/>
    <w:rsid w:val="00E01D6A"/>
    <w:rsid w:val="00E02DBD"/>
    <w:rsid w:val="00E110E7"/>
    <w:rsid w:val="00E11B20"/>
    <w:rsid w:val="00E12DE4"/>
    <w:rsid w:val="00E14D50"/>
    <w:rsid w:val="00E17FA2"/>
    <w:rsid w:val="00E21BAD"/>
    <w:rsid w:val="00E22330"/>
    <w:rsid w:val="00E225B5"/>
    <w:rsid w:val="00E30B5A"/>
    <w:rsid w:val="00E3123D"/>
    <w:rsid w:val="00E31461"/>
    <w:rsid w:val="00E31D43"/>
    <w:rsid w:val="00E31DD6"/>
    <w:rsid w:val="00E32608"/>
    <w:rsid w:val="00E34188"/>
    <w:rsid w:val="00E34B6E"/>
    <w:rsid w:val="00E35559"/>
    <w:rsid w:val="00E3723A"/>
    <w:rsid w:val="00E37860"/>
    <w:rsid w:val="00E446F1"/>
    <w:rsid w:val="00E46886"/>
    <w:rsid w:val="00E47AEF"/>
    <w:rsid w:val="00E53B75"/>
    <w:rsid w:val="00E54E3B"/>
    <w:rsid w:val="00E5614C"/>
    <w:rsid w:val="00E5698B"/>
    <w:rsid w:val="00E56DE6"/>
    <w:rsid w:val="00E57565"/>
    <w:rsid w:val="00E6128A"/>
    <w:rsid w:val="00E62A6D"/>
    <w:rsid w:val="00E63838"/>
    <w:rsid w:val="00E64434"/>
    <w:rsid w:val="00E67C51"/>
    <w:rsid w:val="00E72EFC"/>
    <w:rsid w:val="00E74E39"/>
    <w:rsid w:val="00E758EC"/>
    <w:rsid w:val="00E8234C"/>
    <w:rsid w:val="00E83AA9"/>
    <w:rsid w:val="00E83FBD"/>
    <w:rsid w:val="00E847DC"/>
    <w:rsid w:val="00E85928"/>
    <w:rsid w:val="00E87822"/>
    <w:rsid w:val="00E90395"/>
    <w:rsid w:val="00E90E49"/>
    <w:rsid w:val="00E917F9"/>
    <w:rsid w:val="00E9291C"/>
    <w:rsid w:val="00E93FFE"/>
    <w:rsid w:val="00E94F8A"/>
    <w:rsid w:val="00E96649"/>
    <w:rsid w:val="00EA7A41"/>
    <w:rsid w:val="00EB077B"/>
    <w:rsid w:val="00EB4EA2"/>
    <w:rsid w:val="00EB785E"/>
    <w:rsid w:val="00EC24D5"/>
    <w:rsid w:val="00EC27C6"/>
    <w:rsid w:val="00EC4207"/>
    <w:rsid w:val="00EC5653"/>
    <w:rsid w:val="00EC5893"/>
    <w:rsid w:val="00EC71CE"/>
    <w:rsid w:val="00ED1006"/>
    <w:rsid w:val="00EE442B"/>
    <w:rsid w:val="00EE6DBC"/>
    <w:rsid w:val="00EE7086"/>
    <w:rsid w:val="00EF18FE"/>
    <w:rsid w:val="00EF5787"/>
    <w:rsid w:val="00EF60D0"/>
    <w:rsid w:val="00F0528D"/>
    <w:rsid w:val="00F06C67"/>
    <w:rsid w:val="00F06DFD"/>
    <w:rsid w:val="00F071D1"/>
    <w:rsid w:val="00F07533"/>
    <w:rsid w:val="00F075C0"/>
    <w:rsid w:val="00F07A6D"/>
    <w:rsid w:val="00F10629"/>
    <w:rsid w:val="00F159DF"/>
    <w:rsid w:val="00F15FA5"/>
    <w:rsid w:val="00F209B7"/>
    <w:rsid w:val="00F20F5C"/>
    <w:rsid w:val="00F22F29"/>
    <w:rsid w:val="00F2376F"/>
    <w:rsid w:val="00F243D8"/>
    <w:rsid w:val="00F2493E"/>
    <w:rsid w:val="00F30828"/>
    <w:rsid w:val="00F313D6"/>
    <w:rsid w:val="00F337AB"/>
    <w:rsid w:val="00F40F0C"/>
    <w:rsid w:val="00F46813"/>
    <w:rsid w:val="00F4766C"/>
    <w:rsid w:val="00F47E32"/>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BE7"/>
    <w:rsid w:val="00F804BE"/>
    <w:rsid w:val="00F817CE"/>
    <w:rsid w:val="00F8456C"/>
    <w:rsid w:val="00F859D8"/>
    <w:rsid w:val="00F868F5"/>
    <w:rsid w:val="00F871D5"/>
    <w:rsid w:val="00F9056A"/>
    <w:rsid w:val="00F90F8D"/>
    <w:rsid w:val="00F92782"/>
    <w:rsid w:val="00F93AA9"/>
    <w:rsid w:val="00F93FC4"/>
    <w:rsid w:val="00F96985"/>
    <w:rsid w:val="00F97838"/>
    <w:rsid w:val="00FA09F0"/>
    <w:rsid w:val="00FA2BB3"/>
    <w:rsid w:val="00FA32A9"/>
    <w:rsid w:val="00FB07CB"/>
    <w:rsid w:val="00FB2550"/>
    <w:rsid w:val="00FB4C80"/>
    <w:rsid w:val="00FB5F54"/>
    <w:rsid w:val="00FB6A6A"/>
    <w:rsid w:val="00FC076A"/>
    <w:rsid w:val="00FC3387"/>
    <w:rsid w:val="00FC33CF"/>
    <w:rsid w:val="00FC7429"/>
    <w:rsid w:val="00FD07F6"/>
    <w:rsid w:val="00FD1EC8"/>
    <w:rsid w:val="00FD3941"/>
    <w:rsid w:val="00FD47ED"/>
    <w:rsid w:val="00FD4E8D"/>
    <w:rsid w:val="00FD6880"/>
    <w:rsid w:val="00FD74DB"/>
    <w:rsid w:val="00FD7660"/>
    <w:rsid w:val="00FE0655"/>
    <w:rsid w:val="00FE0E9D"/>
    <w:rsid w:val="00FE1D24"/>
    <w:rsid w:val="00FE2365"/>
    <w:rsid w:val="00FE35A5"/>
    <w:rsid w:val="00FE37D7"/>
    <w:rsid w:val="00FE4573"/>
    <w:rsid w:val="00FE4C7B"/>
    <w:rsid w:val="00FE59DA"/>
    <w:rsid w:val="00FE7336"/>
    <w:rsid w:val="00FE787C"/>
    <w:rsid w:val="00FF45A5"/>
    <w:rsid w:val="00FF5247"/>
    <w:rsid w:val="00FF58EF"/>
    <w:rsid w:val="00FF5C91"/>
    <w:rsid w:val="07963FDA"/>
    <w:rsid w:val="0968264E"/>
    <w:rsid w:val="0AE63BC6"/>
    <w:rsid w:val="0C69B0FD"/>
    <w:rsid w:val="116D16E1"/>
    <w:rsid w:val="1789FA1B"/>
    <w:rsid w:val="18FE8D73"/>
    <w:rsid w:val="1F3FE138"/>
    <w:rsid w:val="21FE1635"/>
    <w:rsid w:val="25394D0E"/>
    <w:rsid w:val="27929494"/>
    <w:rsid w:val="2942C2F4"/>
    <w:rsid w:val="2A38F265"/>
    <w:rsid w:val="2A8E5139"/>
    <w:rsid w:val="2D442A33"/>
    <w:rsid w:val="36B32FFE"/>
    <w:rsid w:val="3E5477CC"/>
    <w:rsid w:val="3EFC99B0"/>
    <w:rsid w:val="4199AC69"/>
    <w:rsid w:val="420E9B0B"/>
    <w:rsid w:val="4436DC0E"/>
    <w:rsid w:val="471C5E60"/>
    <w:rsid w:val="5C1AD44D"/>
    <w:rsid w:val="6504BC5B"/>
    <w:rsid w:val="69D79EE6"/>
    <w:rsid w:val="6E772E7E"/>
    <w:rsid w:val="6F864501"/>
    <w:rsid w:val="71868AB8"/>
    <w:rsid w:val="745992C0"/>
    <w:rsid w:val="74DD7CE4"/>
    <w:rsid w:val="7B336434"/>
    <w:rsid w:val="7D765E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97992"/>
  <w15:docId w15:val="{2917FA59-D3D2-4B01-9E07-089F5534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85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4C7863"/>
  </w:style>
  <w:style w:type="character" w:customStyle="1" w:styleId="NOChar1">
    <w:name w:val="NO Char1"/>
    <w:qFormat/>
    <w:rsid w:val="004C7863"/>
  </w:style>
  <w:style w:type="character" w:customStyle="1" w:styleId="B3Char">
    <w:name w:val="B3 Char"/>
    <w:qFormat/>
    <w:rsid w:val="004C7863"/>
  </w:style>
  <w:style w:type="character" w:styleId="Mention">
    <w:name w:val="Mention"/>
    <w:basedOn w:val="DefaultParagraphFont"/>
    <w:uiPriority w:val="99"/>
    <w:unhideWhenUsed/>
    <w:rsid w:val="009D3283"/>
    <w:rPr>
      <w:color w:val="2B579A"/>
      <w:shd w:val="clear" w:color="auto" w:fill="E1DFDD"/>
    </w:rPr>
  </w:style>
  <w:style w:type="paragraph" w:styleId="NormalWeb">
    <w:name w:val="Normal (Web)"/>
    <w:basedOn w:val="Normal"/>
    <w:uiPriority w:val="99"/>
    <w:unhideWhenUsed/>
    <w:rsid w:val="000226B1"/>
    <w:pPr>
      <w:overflowPunct/>
      <w:autoSpaceDE/>
      <w:autoSpaceDN/>
      <w:adjustRightInd/>
      <w:spacing w:before="100" w:beforeAutospacing="1" w:after="100" w:afterAutospacing="1"/>
      <w:textAlignment w:val="auto"/>
    </w:pPr>
    <w:rPr>
      <w:rFonts w:ascii="Calibri" w:hAnsi="Calibri" w:cs="Calibri"/>
      <w:sz w:val="22"/>
      <w:szCs w:val="22"/>
      <w:lang w:eastAsia="en-GB"/>
    </w:rPr>
  </w:style>
  <w:style w:type="character" w:customStyle="1" w:styleId="B1Zchn">
    <w:name w:val="B1 Zchn"/>
    <w:qFormat/>
    <w:rsid w:val="00FB07CB"/>
    <w:rPr>
      <w:rFonts w:eastAsia="Times New Roman"/>
    </w:rPr>
  </w:style>
  <w:style w:type="character" w:customStyle="1" w:styleId="B2Car">
    <w:name w:val="B2 Car"/>
    <w:rsid w:val="00FB07CB"/>
    <w:rPr>
      <w:rFonts w:eastAsia="Times New Roman"/>
    </w:rPr>
  </w:style>
  <w:style w:type="character" w:customStyle="1" w:styleId="NOZchn">
    <w:name w:val="NO Zchn"/>
    <w:rsid w:val="00374A24"/>
    <w:rPr>
      <w:rFonts w:eastAsia="Times New Roman"/>
    </w:rPr>
  </w:style>
  <w:style w:type="paragraph" w:customStyle="1" w:styleId="FirstChange">
    <w:name w:val="First Change"/>
    <w:basedOn w:val="Normal"/>
    <w:qFormat/>
    <w:rsid w:val="003B512B"/>
    <w:pPr>
      <w:overflowPunct/>
      <w:autoSpaceDE/>
      <w:autoSpaceDN/>
      <w:adjustRightInd/>
      <w:spacing w:line="259" w:lineRule="auto"/>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4617">
      <w:bodyDiv w:val="1"/>
      <w:marLeft w:val="0"/>
      <w:marRight w:val="0"/>
      <w:marTop w:val="0"/>
      <w:marBottom w:val="0"/>
      <w:divBdr>
        <w:top w:val="none" w:sz="0" w:space="0" w:color="auto"/>
        <w:left w:val="none" w:sz="0" w:space="0" w:color="auto"/>
        <w:bottom w:val="none" w:sz="0" w:space="0" w:color="auto"/>
        <w:right w:val="none" w:sz="0" w:space="0" w:color="auto"/>
      </w:divBdr>
    </w:div>
    <w:div w:id="214437028">
      <w:bodyDiv w:val="1"/>
      <w:marLeft w:val="0"/>
      <w:marRight w:val="0"/>
      <w:marTop w:val="0"/>
      <w:marBottom w:val="0"/>
      <w:divBdr>
        <w:top w:val="none" w:sz="0" w:space="0" w:color="auto"/>
        <w:left w:val="none" w:sz="0" w:space="0" w:color="auto"/>
        <w:bottom w:val="none" w:sz="0" w:space="0" w:color="auto"/>
        <w:right w:val="none" w:sz="0" w:space="0" w:color="auto"/>
      </w:divBdr>
    </w:div>
    <w:div w:id="269121407">
      <w:bodyDiv w:val="1"/>
      <w:marLeft w:val="0"/>
      <w:marRight w:val="0"/>
      <w:marTop w:val="0"/>
      <w:marBottom w:val="0"/>
      <w:divBdr>
        <w:top w:val="none" w:sz="0" w:space="0" w:color="auto"/>
        <w:left w:val="none" w:sz="0" w:space="0" w:color="auto"/>
        <w:bottom w:val="none" w:sz="0" w:space="0" w:color="auto"/>
        <w:right w:val="none" w:sz="0" w:space="0" w:color="auto"/>
      </w:divBdr>
    </w:div>
    <w:div w:id="345790496">
      <w:bodyDiv w:val="1"/>
      <w:marLeft w:val="0"/>
      <w:marRight w:val="0"/>
      <w:marTop w:val="0"/>
      <w:marBottom w:val="0"/>
      <w:divBdr>
        <w:top w:val="none" w:sz="0" w:space="0" w:color="auto"/>
        <w:left w:val="none" w:sz="0" w:space="0" w:color="auto"/>
        <w:bottom w:val="none" w:sz="0" w:space="0" w:color="auto"/>
        <w:right w:val="none" w:sz="0" w:space="0" w:color="auto"/>
      </w:divBdr>
    </w:div>
    <w:div w:id="400103680">
      <w:bodyDiv w:val="1"/>
      <w:marLeft w:val="0"/>
      <w:marRight w:val="0"/>
      <w:marTop w:val="0"/>
      <w:marBottom w:val="0"/>
      <w:divBdr>
        <w:top w:val="none" w:sz="0" w:space="0" w:color="auto"/>
        <w:left w:val="none" w:sz="0" w:space="0" w:color="auto"/>
        <w:bottom w:val="none" w:sz="0" w:space="0" w:color="auto"/>
        <w:right w:val="none" w:sz="0" w:space="0" w:color="auto"/>
      </w:divBdr>
    </w:div>
    <w:div w:id="596327831">
      <w:bodyDiv w:val="1"/>
      <w:marLeft w:val="0"/>
      <w:marRight w:val="0"/>
      <w:marTop w:val="0"/>
      <w:marBottom w:val="0"/>
      <w:divBdr>
        <w:top w:val="none" w:sz="0" w:space="0" w:color="auto"/>
        <w:left w:val="none" w:sz="0" w:space="0" w:color="auto"/>
        <w:bottom w:val="none" w:sz="0" w:space="0" w:color="auto"/>
        <w:right w:val="none" w:sz="0" w:space="0" w:color="auto"/>
      </w:divBdr>
    </w:div>
    <w:div w:id="627322357">
      <w:bodyDiv w:val="1"/>
      <w:marLeft w:val="0"/>
      <w:marRight w:val="0"/>
      <w:marTop w:val="0"/>
      <w:marBottom w:val="0"/>
      <w:divBdr>
        <w:top w:val="none" w:sz="0" w:space="0" w:color="auto"/>
        <w:left w:val="none" w:sz="0" w:space="0" w:color="auto"/>
        <w:bottom w:val="none" w:sz="0" w:space="0" w:color="auto"/>
        <w:right w:val="none" w:sz="0" w:space="0" w:color="auto"/>
      </w:divBdr>
    </w:div>
    <w:div w:id="737215551">
      <w:bodyDiv w:val="1"/>
      <w:marLeft w:val="0"/>
      <w:marRight w:val="0"/>
      <w:marTop w:val="0"/>
      <w:marBottom w:val="0"/>
      <w:divBdr>
        <w:top w:val="none" w:sz="0" w:space="0" w:color="auto"/>
        <w:left w:val="none" w:sz="0" w:space="0" w:color="auto"/>
        <w:bottom w:val="none" w:sz="0" w:space="0" w:color="auto"/>
        <w:right w:val="none" w:sz="0" w:space="0" w:color="auto"/>
      </w:divBdr>
    </w:div>
    <w:div w:id="837959692">
      <w:bodyDiv w:val="1"/>
      <w:marLeft w:val="0"/>
      <w:marRight w:val="0"/>
      <w:marTop w:val="0"/>
      <w:marBottom w:val="0"/>
      <w:divBdr>
        <w:top w:val="none" w:sz="0" w:space="0" w:color="auto"/>
        <w:left w:val="none" w:sz="0" w:space="0" w:color="auto"/>
        <w:bottom w:val="none" w:sz="0" w:space="0" w:color="auto"/>
        <w:right w:val="none" w:sz="0" w:space="0" w:color="auto"/>
      </w:divBdr>
    </w:div>
    <w:div w:id="868877613">
      <w:bodyDiv w:val="1"/>
      <w:marLeft w:val="0"/>
      <w:marRight w:val="0"/>
      <w:marTop w:val="0"/>
      <w:marBottom w:val="0"/>
      <w:divBdr>
        <w:top w:val="none" w:sz="0" w:space="0" w:color="auto"/>
        <w:left w:val="none" w:sz="0" w:space="0" w:color="auto"/>
        <w:bottom w:val="none" w:sz="0" w:space="0" w:color="auto"/>
        <w:right w:val="none" w:sz="0" w:space="0" w:color="auto"/>
      </w:divBdr>
    </w:div>
    <w:div w:id="998382149">
      <w:bodyDiv w:val="1"/>
      <w:marLeft w:val="0"/>
      <w:marRight w:val="0"/>
      <w:marTop w:val="0"/>
      <w:marBottom w:val="0"/>
      <w:divBdr>
        <w:top w:val="none" w:sz="0" w:space="0" w:color="auto"/>
        <w:left w:val="none" w:sz="0" w:space="0" w:color="auto"/>
        <w:bottom w:val="none" w:sz="0" w:space="0" w:color="auto"/>
        <w:right w:val="none" w:sz="0" w:space="0" w:color="auto"/>
      </w:divBdr>
    </w:div>
    <w:div w:id="1024329848">
      <w:bodyDiv w:val="1"/>
      <w:marLeft w:val="0"/>
      <w:marRight w:val="0"/>
      <w:marTop w:val="0"/>
      <w:marBottom w:val="0"/>
      <w:divBdr>
        <w:top w:val="none" w:sz="0" w:space="0" w:color="auto"/>
        <w:left w:val="none" w:sz="0" w:space="0" w:color="auto"/>
        <w:bottom w:val="none" w:sz="0" w:space="0" w:color="auto"/>
        <w:right w:val="none" w:sz="0" w:space="0" w:color="auto"/>
      </w:divBdr>
    </w:div>
    <w:div w:id="1092706097">
      <w:bodyDiv w:val="1"/>
      <w:marLeft w:val="0"/>
      <w:marRight w:val="0"/>
      <w:marTop w:val="0"/>
      <w:marBottom w:val="0"/>
      <w:divBdr>
        <w:top w:val="none" w:sz="0" w:space="0" w:color="auto"/>
        <w:left w:val="none" w:sz="0" w:space="0" w:color="auto"/>
        <w:bottom w:val="none" w:sz="0" w:space="0" w:color="auto"/>
        <w:right w:val="none" w:sz="0" w:space="0" w:color="auto"/>
      </w:divBdr>
    </w:div>
    <w:div w:id="1093672980">
      <w:bodyDiv w:val="1"/>
      <w:marLeft w:val="0"/>
      <w:marRight w:val="0"/>
      <w:marTop w:val="0"/>
      <w:marBottom w:val="0"/>
      <w:divBdr>
        <w:top w:val="none" w:sz="0" w:space="0" w:color="auto"/>
        <w:left w:val="none" w:sz="0" w:space="0" w:color="auto"/>
        <w:bottom w:val="none" w:sz="0" w:space="0" w:color="auto"/>
        <w:right w:val="none" w:sz="0" w:space="0" w:color="auto"/>
      </w:divBdr>
    </w:div>
    <w:div w:id="1132484299">
      <w:bodyDiv w:val="1"/>
      <w:marLeft w:val="0"/>
      <w:marRight w:val="0"/>
      <w:marTop w:val="0"/>
      <w:marBottom w:val="0"/>
      <w:divBdr>
        <w:top w:val="none" w:sz="0" w:space="0" w:color="auto"/>
        <w:left w:val="none" w:sz="0" w:space="0" w:color="auto"/>
        <w:bottom w:val="none" w:sz="0" w:space="0" w:color="auto"/>
        <w:right w:val="none" w:sz="0" w:space="0" w:color="auto"/>
      </w:divBdr>
    </w:div>
    <w:div w:id="1132868427">
      <w:bodyDiv w:val="1"/>
      <w:marLeft w:val="0"/>
      <w:marRight w:val="0"/>
      <w:marTop w:val="0"/>
      <w:marBottom w:val="0"/>
      <w:divBdr>
        <w:top w:val="none" w:sz="0" w:space="0" w:color="auto"/>
        <w:left w:val="none" w:sz="0" w:space="0" w:color="auto"/>
        <w:bottom w:val="none" w:sz="0" w:space="0" w:color="auto"/>
        <w:right w:val="none" w:sz="0" w:space="0" w:color="auto"/>
      </w:divBdr>
    </w:div>
    <w:div w:id="1149515986">
      <w:bodyDiv w:val="1"/>
      <w:marLeft w:val="0"/>
      <w:marRight w:val="0"/>
      <w:marTop w:val="0"/>
      <w:marBottom w:val="0"/>
      <w:divBdr>
        <w:top w:val="none" w:sz="0" w:space="0" w:color="auto"/>
        <w:left w:val="none" w:sz="0" w:space="0" w:color="auto"/>
        <w:bottom w:val="none" w:sz="0" w:space="0" w:color="auto"/>
        <w:right w:val="none" w:sz="0" w:space="0" w:color="auto"/>
      </w:divBdr>
    </w:div>
    <w:div w:id="1207721719">
      <w:bodyDiv w:val="1"/>
      <w:marLeft w:val="0"/>
      <w:marRight w:val="0"/>
      <w:marTop w:val="0"/>
      <w:marBottom w:val="0"/>
      <w:divBdr>
        <w:top w:val="none" w:sz="0" w:space="0" w:color="auto"/>
        <w:left w:val="none" w:sz="0" w:space="0" w:color="auto"/>
        <w:bottom w:val="none" w:sz="0" w:space="0" w:color="auto"/>
        <w:right w:val="none" w:sz="0" w:space="0" w:color="auto"/>
      </w:divBdr>
    </w:div>
    <w:div w:id="1208906202">
      <w:bodyDiv w:val="1"/>
      <w:marLeft w:val="0"/>
      <w:marRight w:val="0"/>
      <w:marTop w:val="0"/>
      <w:marBottom w:val="0"/>
      <w:divBdr>
        <w:top w:val="none" w:sz="0" w:space="0" w:color="auto"/>
        <w:left w:val="none" w:sz="0" w:space="0" w:color="auto"/>
        <w:bottom w:val="none" w:sz="0" w:space="0" w:color="auto"/>
        <w:right w:val="none" w:sz="0" w:space="0" w:color="auto"/>
      </w:divBdr>
    </w:div>
    <w:div w:id="1251813627">
      <w:bodyDiv w:val="1"/>
      <w:marLeft w:val="0"/>
      <w:marRight w:val="0"/>
      <w:marTop w:val="0"/>
      <w:marBottom w:val="0"/>
      <w:divBdr>
        <w:top w:val="none" w:sz="0" w:space="0" w:color="auto"/>
        <w:left w:val="none" w:sz="0" w:space="0" w:color="auto"/>
        <w:bottom w:val="none" w:sz="0" w:space="0" w:color="auto"/>
        <w:right w:val="none" w:sz="0" w:space="0" w:color="auto"/>
      </w:divBdr>
    </w:div>
    <w:div w:id="1279219543">
      <w:bodyDiv w:val="1"/>
      <w:marLeft w:val="0"/>
      <w:marRight w:val="0"/>
      <w:marTop w:val="0"/>
      <w:marBottom w:val="0"/>
      <w:divBdr>
        <w:top w:val="none" w:sz="0" w:space="0" w:color="auto"/>
        <w:left w:val="none" w:sz="0" w:space="0" w:color="auto"/>
        <w:bottom w:val="none" w:sz="0" w:space="0" w:color="auto"/>
        <w:right w:val="none" w:sz="0" w:space="0" w:color="auto"/>
      </w:divBdr>
    </w:div>
    <w:div w:id="1284966484">
      <w:bodyDiv w:val="1"/>
      <w:marLeft w:val="0"/>
      <w:marRight w:val="0"/>
      <w:marTop w:val="0"/>
      <w:marBottom w:val="0"/>
      <w:divBdr>
        <w:top w:val="none" w:sz="0" w:space="0" w:color="auto"/>
        <w:left w:val="none" w:sz="0" w:space="0" w:color="auto"/>
        <w:bottom w:val="none" w:sz="0" w:space="0" w:color="auto"/>
        <w:right w:val="none" w:sz="0" w:space="0" w:color="auto"/>
      </w:divBdr>
    </w:div>
    <w:div w:id="1290866185">
      <w:bodyDiv w:val="1"/>
      <w:marLeft w:val="0"/>
      <w:marRight w:val="0"/>
      <w:marTop w:val="0"/>
      <w:marBottom w:val="0"/>
      <w:divBdr>
        <w:top w:val="none" w:sz="0" w:space="0" w:color="auto"/>
        <w:left w:val="none" w:sz="0" w:space="0" w:color="auto"/>
        <w:bottom w:val="none" w:sz="0" w:space="0" w:color="auto"/>
        <w:right w:val="none" w:sz="0" w:space="0" w:color="auto"/>
      </w:divBdr>
    </w:div>
    <w:div w:id="1309020189">
      <w:bodyDiv w:val="1"/>
      <w:marLeft w:val="0"/>
      <w:marRight w:val="0"/>
      <w:marTop w:val="0"/>
      <w:marBottom w:val="0"/>
      <w:divBdr>
        <w:top w:val="none" w:sz="0" w:space="0" w:color="auto"/>
        <w:left w:val="none" w:sz="0" w:space="0" w:color="auto"/>
        <w:bottom w:val="none" w:sz="0" w:space="0" w:color="auto"/>
        <w:right w:val="none" w:sz="0" w:space="0" w:color="auto"/>
      </w:divBdr>
    </w:div>
    <w:div w:id="1347516691">
      <w:bodyDiv w:val="1"/>
      <w:marLeft w:val="0"/>
      <w:marRight w:val="0"/>
      <w:marTop w:val="0"/>
      <w:marBottom w:val="0"/>
      <w:divBdr>
        <w:top w:val="none" w:sz="0" w:space="0" w:color="auto"/>
        <w:left w:val="none" w:sz="0" w:space="0" w:color="auto"/>
        <w:bottom w:val="none" w:sz="0" w:space="0" w:color="auto"/>
        <w:right w:val="none" w:sz="0" w:space="0" w:color="auto"/>
      </w:divBdr>
    </w:div>
    <w:div w:id="1420911881">
      <w:bodyDiv w:val="1"/>
      <w:marLeft w:val="0"/>
      <w:marRight w:val="0"/>
      <w:marTop w:val="0"/>
      <w:marBottom w:val="0"/>
      <w:divBdr>
        <w:top w:val="none" w:sz="0" w:space="0" w:color="auto"/>
        <w:left w:val="none" w:sz="0" w:space="0" w:color="auto"/>
        <w:bottom w:val="none" w:sz="0" w:space="0" w:color="auto"/>
        <w:right w:val="none" w:sz="0" w:space="0" w:color="auto"/>
      </w:divBdr>
    </w:div>
    <w:div w:id="1431969940">
      <w:bodyDiv w:val="1"/>
      <w:marLeft w:val="0"/>
      <w:marRight w:val="0"/>
      <w:marTop w:val="0"/>
      <w:marBottom w:val="0"/>
      <w:divBdr>
        <w:top w:val="none" w:sz="0" w:space="0" w:color="auto"/>
        <w:left w:val="none" w:sz="0" w:space="0" w:color="auto"/>
        <w:bottom w:val="none" w:sz="0" w:space="0" w:color="auto"/>
        <w:right w:val="none" w:sz="0" w:space="0" w:color="auto"/>
      </w:divBdr>
    </w:div>
    <w:div w:id="1455751837">
      <w:bodyDiv w:val="1"/>
      <w:marLeft w:val="0"/>
      <w:marRight w:val="0"/>
      <w:marTop w:val="0"/>
      <w:marBottom w:val="0"/>
      <w:divBdr>
        <w:top w:val="none" w:sz="0" w:space="0" w:color="auto"/>
        <w:left w:val="none" w:sz="0" w:space="0" w:color="auto"/>
        <w:bottom w:val="none" w:sz="0" w:space="0" w:color="auto"/>
        <w:right w:val="none" w:sz="0" w:space="0" w:color="auto"/>
      </w:divBdr>
    </w:div>
    <w:div w:id="1461681715">
      <w:bodyDiv w:val="1"/>
      <w:marLeft w:val="0"/>
      <w:marRight w:val="0"/>
      <w:marTop w:val="0"/>
      <w:marBottom w:val="0"/>
      <w:divBdr>
        <w:top w:val="none" w:sz="0" w:space="0" w:color="auto"/>
        <w:left w:val="none" w:sz="0" w:space="0" w:color="auto"/>
        <w:bottom w:val="none" w:sz="0" w:space="0" w:color="auto"/>
        <w:right w:val="none" w:sz="0" w:space="0" w:color="auto"/>
      </w:divBdr>
    </w:div>
    <w:div w:id="1476678735">
      <w:bodyDiv w:val="1"/>
      <w:marLeft w:val="0"/>
      <w:marRight w:val="0"/>
      <w:marTop w:val="0"/>
      <w:marBottom w:val="0"/>
      <w:divBdr>
        <w:top w:val="none" w:sz="0" w:space="0" w:color="auto"/>
        <w:left w:val="none" w:sz="0" w:space="0" w:color="auto"/>
        <w:bottom w:val="none" w:sz="0" w:space="0" w:color="auto"/>
        <w:right w:val="none" w:sz="0" w:space="0" w:color="auto"/>
      </w:divBdr>
    </w:div>
    <w:div w:id="1594556687">
      <w:bodyDiv w:val="1"/>
      <w:marLeft w:val="0"/>
      <w:marRight w:val="0"/>
      <w:marTop w:val="0"/>
      <w:marBottom w:val="0"/>
      <w:divBdr>
        <w:top w:val="none" w:sz="0" w:space="0" w:color="auto"/>
        <w:left w:val="none" w:sz="0" w:space="0" w:color="auto"/>
        <w:bottom w:val="none" w:sz="0" w:space="0" w:color="auto"/>
        <w:right w:val="none" w:sz="0" w:space="0" w:color="auto"/>
      </w:divBdr>
    </w:div>
    <w:div w:id="1635451793">
      <w:bodyDiv w:val="1"/>
      <w:marLeft w:val="0"/>
      <w:marRight w:val="0"/>
      <w:marTop w:val="0"/>
      <w:marBottom w:val="0"/>
      <w:divBdr>
        <w:top w:val="none" w:sz="0" w:space="0" w:color="auto"/>
        <w:left w:val="none" w:sz="0" w:space="0" w:color="auto"/>
        <w:bottom w:val="none" w:sz="0" w:space="0" w:color="auto"/>
        <w:right w:val="none" w:sz="0" w:space="0" w:color="auto"/>
      </w:divBdr>
    </w:div>
    <w:div w:id="1663850734">
      <w:bodyDiv w:val="1"/>
      <w:marLeft w:val="0"/>
      <w:marRight w:val="0"/>
      <w:marTop w:val="0"/>
      <w:marBottom w:val="0"/>
      <w:divBdr>
        <w:top w:val="none" w:sz="0" w:space="0" w:color="auto"/>
        <w:left w:val="none" w:sz="0" w:space="0" w:color="auto"/>
        <w:bottom w:val="none" w:sz="0" w:space="0" w:color="auto"/>
        <w:right w:val="none" w:sz="0" w:space="0" w:color="auto"/>
      </w:divBdr>
    </w:div>
    <w:div w:id="1674380292">
      <w:bodyDiv w:val="1"/>
      <w:marLeft w:val="0"/>
      <w:marRight w:val="0"/>
      <w:marTop w:val="0"/>
      <w:marBottom w:val="0"/>
      <w:divBdr>
        <w:top w:val="none" w:sz="0" w:space="0" w:color="auto"/>
        <w:left w:val="none" w:sz="0" w:space="0" w:color="auto"/>
        <w:bottom w:val="none" w:sz="0" w:space="0" w:color="auto"/>
        <w:right w:val="none" w:sz="0" w:space="0" w:color="auto"/>
      </w:divBdr>
    </w:div>
    <w:div w:id="1955601378">
      <w:bodyDiv w:val="1"/>
      <w:marLeft w:val="0"/>
      <w:marRight w:val="0"/>
      <w:marTop w:val="0"/>
      <w:marBottom w:val="0"/>
      <w:divBdr>
        <w:top w:val="none" w:sz="0" w:space="0" w:color="auto"/>
        <w:left w:val="none" w:sz="0" w:space="0" w:color="auto"/>
        <w:bottom w:val="none" w:sz="0" w:space="0" w:color="auto"/>
        <w:right w:val="none" w:sz="0" w:space="0" w:color="auto"/>
      </w:divBdr>
    </w:div>
    <w:div w:id="1988314667">
      <w:bodyDiv w:val="1"/>
      <w:marLeft w:val="0"/>
      <w:marRight w:val="0"/>
      <w:marTop w:val="0"/>
      <w:marBottom w:val="0"/>
      <w:divBdr>
        <w:top w:val="none" w:sz="0" w:space="0" w:color="auto"/>
        <w:left w:val="none" w:sz="0" w:space="0" w:color="auto"/>
        <w:bottom w:val="none" w:sz="0" w:space="0" w:color="auto"/>
        <w:right w:val="none" w:sz="0" w:space="0" w:color="auto"/>
      </w:divBdr>
    </w:div>
    <w:div w:id="2057314669">
      <w:bodyDiv w:val="1"/>
      <w:marLeft w:val="0"/>
      <w:marRight w:val="0"/>
      <w:marTop w:val="0"/>
      <w:marBottom w:val="0"/>
      <w:divBdr>
        <w:top w:val="none" w:sz="0" w:space="0" w:color="auto"/>
        <w:left w:val="none" w:sz="0" w:space="0" w:color="auto"/>
        <w:bottom w:val="none" w:sz="0" w:space="0" w:color="auto"/>
        <w:right w:val="none" w:sz="0" w:space="0" w:color="auto"/>
      </w:divBdr>
    </w:div>
    <w:div w:id="2110153034">
      <w:bodyDiv w:val="1"/>
      <w:marLeft w:val="0"/>
      <w:marRight w:val="0"/>
      <w:marTop w:val="0"/>
      <w:marBottom w:val="0"/>
      <w:divBdr>
        <w:top w:val="none" w:sz="0" w:space="0" w:color="auto"/>
        <w:left w:val="none" w:sz="0" w:space="0" w:color="auto"/>
        <w:bottom w:val="none" w:sz="0" w:space="0" w:color="auto"/>
        <w:right w:val="none" w:sz="0" w:space="0" w:color="auto"/>
      </w:divBdr>
    </w:div>
    <w:div w:id="2134470915">
      <w:bodyDiv w:val="1"/>
      <w:marLeft w:val="0"/>
      <w:marRight w:val="0"/>
      <w:marTop w:val="0"/>
      <w:marBottom w:val="0"/>
      <w:divBdr>
        <w:top w:val="none" w:sz="0" w:space="0" w:color="auto"/>
        <w:left w:val="none" w:sz="0" w:space="0" w:color="auto"/>
        <w:bottom w:val="none" w:sz="0" w:space="0" w:color="auto"/>
        <w:right w:val="none" w:sz="0" w:space="0" w:color="auto"/>
      </w:divBdr>
    </w:div>
    <w:div w:id="2146315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4078</TotalTime>
  <Pages>3</Pages>
  <Words>1395</Words>
  <Characters>7956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66</cp:revision>
  <cp:lastPrinted>2008-01-31T07:09:00Z</cp:lastPrinted>
  <dcterms:created xsi:type="dcterms:W3CDTF">2022-06-23T13:54:00Z</dcterms:created>
  <dcterms:modified xsi:type="dcterms:W3CDTF">2022-11-04T09:05:00Z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